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84" w:type="dxa"/>
        <w:tblLayout w:type="fixed"/>
        <w:tblCellMar>
          <w:left w:w="70" w:type="dxa"/>
          <w:right w:w="70" w:type="dxa"/>
        </w:tblCellMar>
        <w:tblLook w:val="0000" w:firstRow="0" w:lastRow="0" w:firstColumn="0" w:lastColumn="0" w:noHBand="0" w:noVBand="0"/>
      </w:tblPr>
      <w:tblGrid>
        <w:gridCol w:w="9284"/>
      </w:tblGrid>
      <w:tr w:rsidR="00515AB6" w:rsidRPr="00CB05F7" w14:paraId="7F4058F5" w14:textId="77777777" w:rsidTr="002130D6">
        <w:trPr>
          <w:trHeight w:hRule="exact" w:val="1400"/>
        </w:trPr>
        <w:tc>
          <w:tcPr>
            <w:tcW w:w="9284" w:type="dxa"/>
          </w:tcPr>
          <w:tbl>
            <w:tblPr>
              <w:tblW w:w="10207" w:type="dxa"/>
              <w:tblLayout w:type="fixed"/>
              <w:tblCellMar>
                <w:left w:w="70" w:type="dxa"/>
                <w:right w:w="70" w:type="dxa"/>
              </w:tblCellMar>
              <w:tblLook w:val="0000" w:firstRow="0" w:lastRow="0" w:firstColumn="0" w:lastColumn="0" w:noHBand="0" w:noVBand="0"/>
            </w:tblPr>
            <w:tblGrid>
              <w:gridCol w:w="10207"/>
            </w:tblGrid>
            <w:tr w:rsidR="00515AB6" w:rsidRPr="00CB05F7" w14:paraId="539B3248" w14:textId="77777777" w:rsidTr="0041001E">
              <w:trPr>
                <w:trHeight w:hRule="exact" w:val="1400"/>
              </w:trPr>
              <w:tc>
                <w:tcPr>
                  <w:tcW w:w="10207" w:type="dxa"/>
                </w:tcPr>
                <w:p w14:paraId="34DE6A27" w14:textId="77777777" w:rsidR="00515AB6" w:rsidRPr="00CB05F7" w:rsidRDefault="00515AB6" w:rsidP="0041001E">
                  <w:pPr>
                    <w:ind w:left="1701"/>
                  </w:pPr>
                  <w:r>
                    <w:rPr>
                      <w:noProof/>
                    </w:rPr>
                    <w:drawing>
                      <wp:anchor distT="0" distB="0" distL="114300" distR="114300" simplePos="0" relativeHeight="251659264" behindDoc="0" locked="0" layoutInCell="1" allowOverlap="1" wp14:anchorId="19A85644" wp14:editId="6A023476">
                        <wp:simplePos x="0" y="0"/>
                        <wp:positionH relativeFrom="column">
                          <wp:posOffset>78740</wp:posOffset>
                        </wp:positionH>
                        <wp:positionV relativeFrom="paragraph">
                          <wp:posOffset>156845</wp:posOffset>
                        </wp:positionV>
                        <wp:extent cx="3067050" cy="52387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67050" cy="5238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3E4E560" w14:textId="77777777" w:rsidR="00515AB6" w:rsidRPr="00CB05F7" w:rsidRDefault="00515AB6" w:rsidP="0041001E">
            <w:pPr>
              <w:rPr>
                <w:b/>
              </w:rPr>
            </w:pPr>
          </w:p>
        </w:tc>
      </w:tr>
      <w:tr w:rsidR="00515AB6" w:rsidRPr="00CB05F7" w14:paraId="6CC338EB" w14:textId="77777777" w:rsidTr="002130D6">
        <w:trPr>
          <w:trHeight w:hRule="exact" w:val="4400"/>
        </w:trPr>
        <w:tc>
          <w:tcPr>
            <w:tcW w:w="9284" w:type="dxa"/>
          </w:tcPr>
          <w:p w14:paraId="62A19AF9" w14:textId="77777777" w:rsidR="00515AB6" w:rsidRPr="00CB05F7" w:rsidRDefault="00515AB6" w:rsidP="0041001E">
            <w:pPr>
              <w:rPr>
                <w:b/>
              </w:rPr>
            </w:pPr>
          </w:p>
        </w:tc>
      </w:tr>
      <w:tr w:rsidR="00515AB6" w:rsidRPr="00556014" w14:paraId="6CAFE2C7" w14:textId="77777777" w:rsidTr="002130D6">
        <w:trPr>
          <w:trHeight w:hRule="exact" w:val="3200"/>
        </w:trPr>
        <w:tc>
          <w:tcPr>
            <w:tcW w:w="9284" w:type="dxa"/>
          </w:tcPr>
          <w:p w14:paraId="186B6FE2" w14:textId="77777777" w:rsidR="00515AB6" w:rsidRPr="00556014" w:rsidRDefault="00515AB6" w:rsidP="0041001E">
            <w:pPr>
              <w:ind w:left="1701"/>
              <w:rPr>
                <w:highlight w:val="green"/>
              </w:rPr>
            </w:pPr>
          </w:p>
        </w:tc>
      </w:tr>
      <w:tr w:rsidR="00515AB6" w:rsidRPr="00556014" w14:paraId="1E98FF61" w14:textId="77777777" w:rsidTr="002130D6">
        <w:trPr>
          <w:trHeight w:val="647"/>
        </w:trPr>
        <w:tc>
          <w:tcPr>
            <w:tcW w:w="9284" w:type="dxa"/>
          </w:tcPr>
          <w:p w14:paraId="329BD68B" w14:textId="77777777" w:rsidR="00515AB6" w:rsidRDefault="00515AB6" w:rsidP="0041001E">
            <w:pPr>
              <w:spacing w:after="240"/>
              <w:rPr>
                <w:b/>
              </w:rPr>
            </w:pPr>
            <w:r w:rsidRPr="00715181">
              <w:rPr>
                <w:b/>
                <w:smallCaps/>
              </w:rPr>
              <w:t>OBJET DE L’</w:t>
            </w:r>
            <w:r w:rsidRPr="00715181">
              <w:rPr>
                <w:b/>
              </w:rPr>
              <w:t>ACCORD</w:t>
            </w:r>
            <w:r w:rsidRPr="009D58BE">
              <w:rPr>
                <w:b/>
              </w:rPr>
              <w:t xml:space="preserve"> CADRE</w:t>
            </w:r>
            <w:r>
              <w:rPr>
                <w:b/>
              </w:rPr>
              <w:t> :</w:t>
            </w:r>
          </w:p>
          <w:p w14:paraId="1F825BDA" w14:textId="77777777" w:rsidR="00515AB6" w:rsidRPr="00364DE3" w:rsidRDefault="00515AB6" w:rsidP="00515AB6">
            <w:pPr>
              <w:rPr>
                <w:b/>
              </w:rPr>
            </w:pPr>
            <w:r w:rsidRPr="00364DE3">
              <w:rPr>
                <w:b/>
              </w:rPr>
              <w:t xml:space="preserve">Contrôles techniques travaux - </w:t>
            </w:r>
            <w:r>
              <w:rPr>
                <w:b/>
              </w:rPr>
              <w:t xml:space="preserve">Diagnostics avant travaux - </w:t>
            </w:r>
            <w:r w:rsidRPr="00364DE3">
              <w:rPr>
                <w:b/>
              </w:rPr>
              <w:t>Contrôles techniques réglementaires spécifiques</w:t>
            </w:r>
          </w:p>
          <w:p w14:paraId="670A8D5D" w14:textId="77777777" w:rsidR="00515AB6" w:rsidRDefault="00515AB6" w:rsidP="00515AB6">
            <w:pPr>
              <w:rPr>
                <w:b/>
              </w:rPr>
            </w:pPr>
            <w:r w:rsidRPr="00364DE3">
              <w:rPr>
                <w:b/>
              </w:rPr>
              <w:t>Pour l’ensemble des sites de la BnF</w:t>
            </w:r>
          </w:p>
          <w:p w14:paraId="1ADE1A74" w14:textId="77777777" w:rsidR="002130D6" w:rsidRDefault="002130D6" w:rsidP="00515AB6"/>
          <w:p w14:paraId="3405C31C" w14:textId="77777777" w:rsidR="00713473" w:rsidRPr="00713473" w:rsidRDefault="00713473" w:rsidP="00713473">
            <w:pPr>
              <w:jc w:val="center"/>
              <w:rPr>
                <w:b/>
              </w:rPr>
            </w:pPr>
            <w:r w:rsidRPr="00713473">
              <w:rPr>
                <w:b/>
              </w:rPr>
              <w:t>Lot 1 : Les contrôles techniques au titre de la loi 78/12 du 4 janvier 1978 relatif à la responsabilité et à l’assurance dans le domaine de la construction et les contrôles techniques réglementaires spécifiques hors loi 78/12 du 4 janvier 1978</w:t>
            </w:r>
          </w:p>
          <w:p w14:paraId="113BE935" w14:textId="554D1DB3" w:rsidR="00515AB6" w:rsidRDefault="00713473" w:rsidP="00713473">
            <w:pPr>
              <w:spacing w:after="240"/>
              <w:jc w:val="center"/>
              <w:rPr>
                <w:b/>
              </w:rPr>
            </w:pPr>
            <w:r w:rsidRPr="00713473">
              <w:rPr>
                <w:b/>
              </w:rPr>
              <w:t>Lot 2 : Les diagnostics avant travaux</w:t>
            </w:r>
          </w:p>
          <w:p w14:paraId="426E5AAA" w14:textId="77777777" w:rsidR="00515AB6" w:rsidRPr="00556014" w:rsidRDefault="00515AB6" w:rsidP="0041001E">
            <w:pPr>
              <w:tabs>
                <w:tab w:val="left" w:pos="2640"/>
                <w:tab w:val="left" w:pos="3912"/>
              </w:tabs>
              <w:jc w:val="center"/>
              <w:rPr>
                <w:b/>
              </w:rPr>
            </w:pPr>
          </w:p>
        </w:tc>
      </w:tr>
    </w:tbl>
    <w:p w14:paraId="6E89FAFC" w14:textId="77777777" w:rsidR="00515AB6" w:rsidRDefault="00515AB6" w:rsidP="00515AB6"/>
    <w:p w14:paraId="3E6E9214" w14:textId="77777777" w:rsidR="00193CE8" w:rsidRPr="00515AB6" w:rsidRDefault="00193CE8" w:rsidP="00AD0B5F">
      <w:pPr>
        <w:jc w:val="center"/>
        <w:rPr>
          <w:b/>
        </w:rPr>
      </w:pPr>
      <w:r w:rsidRPr="005E40CE">
        <w:br w:type="page"/>
      </w:r>
      <w:r w:rsidRPr="00515AB6">
        <w:rPr>
          <w:b/>
        </w:rPr>
        <w:lastRenderedPageBreak/>
        <w:t>SOMMAIRE</w:t>
      </w:r>
    </w:p>
    <w:p w14:paraId="32E6DEE9" w14:textId="77777777" w:rsidR="00486380" w:rsidRPr="00515AB6" w:rsidRDefault="00486380" w:rsidP="005E40CE"/>
    <w:p w14:paraId="0CA500F4" w14:textId="7437E9D7" w:rsidR="001860E8" w:rsidRDefault="00486380">
      <w:pPr>
        <w:pStyle w:val="TM1"/>
        <w:rPr>
          <w:rFonts w:asciiTheme="minorHAnsi" w:eastAsiaTheme="minorEastAsia" w:hAnsiTheme="minorHAnsi" w:cstheme="minorBidi"/>
          <w:b w:val="0"/>
          <w:bCs w:val="0"/>
          <w:i w:val="0"/>
          <w:iCs w:val="0"/>
          <w:noProof/>
          <w:sz w:val="22"/>
          <w:szCs w:val="22"/>
        </w:rPr>
      </w:pPr>
      <w:r w:rsidRPr="00515AB6">
        <w:fldChar w:fldCharType="begin"/>
      </w:r>
      <w:r w:rsidRPr="00515AB6">
        <w:instrText xml:space="preserve"> TOC \h \z \t "Titre 1 CCTP;1;Style2;2;Style1;1;Titre 2 CCTP;1;titre 3 CCTP;1" </w:instrText>
      </w:r>
      <w:r w:rsidRPr="00515AB6">
        <w:fldChar w:fldCharType="separate"/>
      </w:r>
      <w:hyperlink w:anchor="_Toc215663090" w:history="1">
        <w:r w:rsidR="001860E8" w:rsidRPr="002D6231">
          <w:rPr>
            <w:rStyle w:val="Lienhypertexte"/>
            <w:noProof/>
          </w:rPr>
          <w:t>Article 1 – Objet.</w:t>
        </w:r>
        <w:r w:rsidR="001860E8">
          <w:rPr>
            <w:noProof/>
            <w:webHidden/>
          </w:rPr>
          <w:tab/>
        </w:r>
        <w:r w:rsidR="001860E8">
          <w:rPr>
            <w:noProof/>
            <w:webHidden/>
          </w:rPr>
          <w:fldChar w:fldCharType="begin"/>
        </w:r>
        <w:r w:rsidR="001860E8">
          <w:rPr>
            <w:noProof/>
            <w:webHidden/>
          </w:rPr>
          <w:instrText xml:space="preserve"> PAGEREF _Toc215663090 \h </w:instrText>
        </w:r>
        <w:r w:rsidR="001860E8">
          <w:rPr>
            <w:noProof/>
            <w:webHidden/>
          </w:rPr>
        </w:r>
        <w:r w:rsidR="001860E8">
          <w:rPr>
            <w:noProof/>
            <w:webHidden/>
          </w:rPr>
          <w:fldChar w:fldCharType="separate"/>
        </w:r>
        <w:r w:rsidR="001860E8">
          <w:rPr>
            <w:noProof/>
            <w:webHidden/>
          </w:rPr>
          <w:t>3</w:t>
        </w:r>
        <w:r w:rsidR="001860E8">
          <w:rPr>
            <w:noProof/>
            <w:webHidden/>
          </w:rPr>
          <w:fldChar w:fldCharType="end"/>
        </w:r>
      </w:hyperlink>
    </w:p>
    <w:p w14:paraId="31223F52" w14:textId="2D437EEA" w:rsidR="001860E8" w:rsidRDefault="00713473">
      <w:pPr>
        <w:pStyle w:val="TM1"/>
        <w:rPr>
          <w:rFonts w:asciiTheme="minorHAnsi" w:eastAsiaTheme="minorEastAsia" w:hAnsiTheme="minorHAnsi" w:cstheme="minorBidi"/>
          <w:b w:val="0"/>
          <w:bCs w:val="0"/>
          <w:i w:val="0"/>
          <w:iCs w:val="0"/>
          <w:noProof/>
          <w:sz w:val="22"/>
          <w:szCs w:val="22"/>
        </w:rPr>
      </w:pPr>
      <w:hyperlink w:anchor="_Toc215663091" w:history="1">
        <w:r w:rsidR="001860E8" w:rsidRPr="002D6231">
          <w:rPr>
            <w:rStyle w:val="Lienhypertexte"/>
            <w:noProof/>
          </w:rPr>
          <w:t>Article 2 – Textes de référence</w:t>
        </w:r>
        <w:r w:rsidR="001860E8">
          <w:rPr>
            <w:noProof/>
            <w:webHidden/>
          </w:rPr>
          <w:tab/>
        </w:r>
        <w:r w:rsidR="001860E8">
          <w:rPr>
            <w:noProof/>
            <w:webHidden/>
          </w:rPr>
          <w:fldChar w:fldCharType="begin"/>
        </w:r>
        <w:r w:rsidR="001860E8">
          <w:rPr>
            <w:noProof/>
            <w:webHidden/>
          </w:rPr>
          <w:instrText xml:space="preserve"> PAGEREF _Toc215663091 \h </w:instrText>
        </w:r>
        <w:r w:rsidR="001860E8">
          <w:rPr>
            <w:noProof/>
            <w:webHidden/>
          </w:rPr>
        </w:r>
        <w:r w:rsidR="001860E8">
          <w:rPr>
            <w:noProof/>
            <w:webHidden/>
          </w:rPr>
          <w:fldChar w:fldCharType="separate"/>
        </w:r>
        <w:r w:rsidR="001860E8">
          <w:rPr>
            <w:noProof/>
            <w:webHidden/>
          </w:rPr>
          <w:t>3</w:t>
        </w:r>
        <w:r w:rsidR="001860E8">
          <w:rPr>
            <w:noProof/>
            <w:webHidden/>
          </w:rPr>
          <w:fldChar w:fldCharType="end"/>
        </w:r>
      </w:hyperlink>
    </w:p>
    <w:p w14:paraId="09E40CDA" w14:textId="1ECCF62C" w:rsidR="001860E8" w:rsidRDefault="00713473">
      <w:pPr>
        <w:pStyle w:val="TM1"/>
        <w:rPr>
          <w:rFonts w:asciiTheme="minorHAnsi" w:eastAsiaTheme="minorEastAsia" w:hAnsiTheme="minorHAnsi" w:cstheme="minorBidi"/>
          <w:b w:val="0"/>
          <w:bCs w:val="0"/>
          <w:i w:val="0"/>
          <w:iCs w:val="0"/>
          <w:noProof/>
          <w:sz w:val="22"/>
          <w:szCs w:val="22"/>
        </w:rPr>
      </w:pPr>
      <w:hyperlink w:anchor="_Toc215663092" w:history="1">
        <w:r w:rsidR="001860E8" w:rsidRPr="002D6231">
          <w:rPr>
            <w:rStyle w:val="Lienhypertexte"/>
            <w:noProof/>
          </w:rPr>
          <w:t>Article 3 – Descriptif sommaire des sites</w:t>
        </w:r>
        <w:r w:rsidR="001860E8">
          <w:rPr>
            <w:noProof/>
            <w:webHidden/>
          </w:rPr>
          <w:tab/>
        </w:r>
        <w:r w:rsidR="001860E8">
          <w:rPr>
            <w:noProof/>
            <w:webHidden/>
          </w:rPr>
          <w:fldChar w:fldCharType="begin"/>
        </w:r>
        <w:r w:rsidR="001860E8">
          <w:rPr>
            <w:noProof/>
            <w:webHidden/>
          </w:rPr>
          <w:instrText xml:space="preserve"> PAGEREF _Toc215663092 \h </w:instrText>
        </w:r>
        <w:r w:rsidR="001860E8">
          <w:rPr>
            <w:noProof/>
            <w:webHidden/>
          </w:rPr>
        </w:r>
        <w:r w:rsidR="001860E8">
          <w:rPr>
            <w:noProof/>
            <w:webHidden/>
          </w:rPr>
          <w:fldChar w:fldCharType="separate"/>
        </w:r>
        <w:r w:rsidR="001860E8">
          <w:rPr>
            <w:noProof/>
            <w:webHidden/>
          </w:rPr>
          <w:t>5</w:t>
        </w:r>
        <w:r w:rsidR="001860E8">
          <w:rPr>
            <w:noProof/>
            <w:webHidden/>
          </w:rPr>
          <w:fldChar w:fldCharType="end"/>
        </w:r>
      </w:hyperlink>
    </w:p>
    <w:p w14:paraId="0CCDB56E" w14:textId="415594B0" w:rsidR="001860E8" w:rsidRDefault="00713473">
      <w:pPr>
        <w:pStyle w:val="TM1"/>
        <w:rPr>
          <w:rFonts w:asciiTheme="minorHAnsi" w:eastAsiaTheme="minorEastAsia" w:hAnsiTheme="minorHAnsi" w:cstheme="minorBidi"/>
          <w:b w:val="0"/>
          <w:bCs w:val="0"/>
          <w:i w:val="0"/>
          <w:iCs w:val="0"/>
          <w:noProof/>
          <w:sz w:val="22"/>
          <w:szCs w:val="22"/>
        </w:rPr>
      </w:pPr>
      <w:hyperlink w:anchor="_Toc215663093" w:history="1">
        <w:r w:rsidR="001860E8" w:rsidRPr="002D6231">
          <w:rPr>
            <w:rStyle w:val="Lienhypertexte"/>
            <w:noProof/>
          </w:rPr>
          <w:t>Article 4 – Rôle du chargé d’affaire, du chef de projet et des intervenants</w:t>
        </w:r>
        <w:r w:rsidR="001860E8">
          <w:rPr>
            <w:noProof/>
            <w:webHidden/>
          </w:rPr>
          <w:tab/>
        </w:r>
        <w:r w:rsidR="001860E8">
          <w:rPr>
            <w:noProof/>
            <w:webHidden/>
          </w:rPr>
          <w:fldChar w:fldCharType="begin"/>
        </w:r>
        <w:r w:rsidR="001860E8">
          <w:rPr>
            <w:noProof/>
            <w:webHidden/>
          </w:rPr>
          <w:instrText xml:space="preserve"> PAGEREF _Toc215663093 \h </w:instrText>
        </w:r>
        <w:r w:rsidR="001860E8">
          <w:rPr>
            <w:noProof/>
            <w:webHidden/>
          </w:rPr>
        </w:r>
        <w:r w:rsidR="001860E8">
          <w:rPr>
            <w:noProof/>
            <w:webHidden/>
          </w:rPr>
          <w:fldChar w:fldCharType="separate"/>
        </w:r>
        <w:r w:rsidR="001860E8">
          <w:rPr>
            <w:noProof/>
            <w:webHidden/>
          </w:rPr>
          <w:t>8</w:t>
        </w:r>
        <w:r w:rsidR="001860E8">
          <w:rPr>
            <w:noProof/>
            <w:webHidden/>
          </w:rPr>
          <w:fldChar w:fldCharType="end"/>
        </w:r>
      </w:hyperlink>
    </w:p>
    <w:p w14:paraId="4AB5F335" w14:textId="17D00DCA" w:rsidR="001860E8" w:rsidRDefault="00713473">
      <w:pPr>
        <w:pStyle w:val="TM1"/>
        <w:rPr>
          <w:rFonts w:asciiTheme="minorHAnsi" w:eastAsiaTheme="minorEastAsia" w:hAnsiTheme="minorHAnsi" w:cstheme="minorBidi"/>
          <w:b w:val="0"/>
          <w:bCs w:val="0"/>
          <w:i w:val="0"/>
          <w:iCs w:val="0"/>
          <w:noProof/>
          <w:sz w:val="22"/>
          <w:szCs w:val="22"/>
        </w:rPr>
      </w:pPr>
      <w:hyperlink w:anchor="_Toc215663094" w:history="1">
        <w:r w:rsidR="001860E8" w:rsidRPr="002D6231">
          <w:rPr>
            <w:rStyle w:val="Lienhypertexte"/>
            <w:noProof/>
          </w:rPr>
          <w:t>Article 5 – La mission de contrôle technique.</w:t>
        </w:r>
        <w:r w:rsidR="001860E8">
          <w:rPr>
            <w:noProof/>
            <w:webHidden/>
          </w:rPr>
          <w:tab/>
        </w:r>
        <w:r w:rsidR="001860E8">
          <w:rPr>
            <w:noProof/>
            <w:webHidden/>
          </w:rPr>
          <w:fldChar w:fldCharType="begin"/>
        </w:r>
        <w:r w:rsidR="001860E8">
          <w:rPr>
            <w:noProof/>
            <w:webHidden/>
          </w:rPr>
          <w:instrText xml:space="preserve"> PAGEREF _Toc215663094 \h </w:instrText>
        </w:r>
        <w:r w:rsidR="001860E8">
          <w:rPr>
            <w:noProof/>
            <w:webHidden/>
          </w:rPr>
        </w:r>
        <w:r w:rsidR="001860E8">
          <w:rPr>
            <w:noProof/>
            <w:webHidden/>
          </w:rPr>
          <w:fldChar w:fldCharType="separate"/>
        </w:r>
        <w:r w:rsidR="001860E8">
          <w:rPr>
            <w:noProof/>
            <w:webHidden/>
          </w:rPr>
          <w:t>9</w:t>
        </w:r>
        <w:r w:rsidR="001860E8">
          <w:rPr>
            <w:noProof/>
            <w:webHidden/>
          </w:rPr>
          <w:fldChar w:fldCharType="end"/>
        </w:r>
      </w:hyperlink>
    </w:p>
    <w:p w14:paraId="41402593" w14:textId="2658CA3D" w:rsidR="001860E8" w:rsidRDefault="00713473">
      <w:pPr>
        <w:pStyle w:val="TM1"/>
        <w:rPr>
          <w:rFonts w:asciiTheme="minorHAnsi" w:eastAsiaTheme="minorEastAsia" w:hAnsiTheme="minorHAnsi" w:cstheme="minorBidi"/>
          <w:b w:val="0"/>
          <w:bCs w:val="0"/>
          <w:i w:val="0"/>
          <w:iCs w:val="0"/>
          <w:noProof/>
          <w:sz w:val="22"/>
          <w:szCs w:val="22"/>
        </w:rPr>
      </w:pPr>
      <w:hyperlink w:anchor="_Toc215663095" w:history="1">
        <w:r w:rsidR="001860E8" w:rsidRPr="002D6231">
          <w:rPr>
            <w:rStyle w:val="Lienhypertexte"/>
            <w:noProof/>
          </w:rPr>
          <w:t>Article 6 – Vérification initiale avant mise sous tension</w:t>
        </w:r>
        <w:r w:rsidR="001860E8">
          <w:rPr>
            <w:noProof/>
            <w:webHidden/>
          </w:rPr>
          <w:tab/>
        </w:r>
        <w:r w:rsidR="001860E8">
          <w:rPr>
            <w:noProof/>
            <w:webHidden/>
          </w:rPr>
          <w:fldChar w:fldCharType="begin"/>
        </w:r>
        <w:r w:rsidR="001860E8">
          <w:rPr>
            <w:noProof/>
            <w:webHidden/>
          </w:rPr>
          <w:instrText xml:space="preserve"> PAGEREF _Toc215663095 \h </w:instrText>
        </w:r>
        <w:r w:rsidR="001860E8">
          <w:rPr>
            <w:noProof/>
            <w:webHidden/>
          </w:rPr>
        </w:r>
        <w:r w:rsidR="001860E8">
          <w:rPr>
            <w:noProof/>
            <w:webHidden/>
          </w:rPr>
          <w:fldChar w:fldCharType="separate"/>
        </w:r>
        <w:r w:rsidR="001860E8">
          <w:rPr>
            <w:noProof/>
            <w:webHidden/>
          </w:rPr>
          <w:t>11</w:t>
        </w:r>
        <w:r w:rsidR="001860E8">
          <w:rPr>
            <w:noProof/>
            <w:webHidden/>
          </w:rPr>
          <w:fldChar w:fldCharType="end"/>
        </w:r>
      </w:hyperlink>
    </w:p>
    <w:p w14:paraId="54EE52C4" w14:textId="0D3AD6D7" w:rsidR="001860E8" w:rsidRDefault="00713473">
      <w:pPr>
        <w:pStyle w:val="TM1"/>
        <w:rPr>
          <w:rFonts w:asciiTheme="minorHAnsi" w:eastAsiaTheme="minorEastAsia" w:hAnsiTheme="minorHAnsi" w:cstheme="minorBidi"/>
          <w:b w:val="0"/>
          <w:bCs w:val="0"/>
          <w:i w:val="0"/>
          <w:iCs w:val="0"/>
          <w:noProof/>
          <w:sz w:val="22"/>
          <w:szCs w:val="22"/>
        </w:rPr>
      </w:pPr>
      <w:hyperlink w:anchor="_Toc215663096" w:history="1">
        <w:r w:rsidR="001860E8" w:rsidRPr="002D6231">
          <w:rPr>
            <w:rStyle w:val="Lienhypertexte"/>
            <w:noProof/>
          </w:rPr>
          <w:t>Article 7 – Vérifications réglementaires après travaux (VRAT)</w:t>
        </w:r>
        <w:r w:rsidR="001860E8">
          <w:rPr>
            <w:noProof/>
            <w:webHidden/>
          </w:rPr>
          <w:tab/>
        </w:r>
        <w:r w:rsidR="001860E8">
          <w:rPr>
            <w:noProof/>
            <w:webHidden/>
          </w:rPr>
          <w:fldChar w:fldCharType="begin"/>
        </w:r>
        <w:r w:rsidR="001860E8">
          <w:rPr>
            <w:noProof/>
            <w:webHidden/>
          </w:rPr>
          <w:instrText xml:space="preserve"> PAGEREF _Toc215663096 \h </w:instrText>
        </w:r>
        <w:r w:rsidR="001860E8">
          <w:rPr>
            <w:noProof/>
            <w:webHidden/>
          </w:rPr>
        </w:r>
        <w:r w:rsidR="001860E8">
          <w:rPr>
            <w:noProof/>
            <w:webHidden/>
          </w:rPr>
          <w:fldChar w:fldCharType="separate"/>
        </w:r>
        <w:r w:rsidR="001860E8">
          <w:rPr>
            <w:noProof/>
            <w:webHidden/>
          </w:rPr>
          <w:t>11</w:t>
        </w:r>
        <w:r w:rsidR="001860E8">
          <w:rPr>
            <w:noProof/>
            <w:webHidden/>
          </w:rPr>
          <w:fldChar w:fldCharType="end"/>
        </w:r>
      </w:hyperlink>
    </w:p>
    <w:p w14:paraId="55EA054A" w14:textId="08C9C44D" w:rsidR="001860E8" w:rsidRDefault="00713473">
      <w:pPr>
        <w:pStyle w:val="TM1"/>
        <w:rPr>
          <w:rFonts w:asciiTheme="minorHAnsi" w:eastAsiaTheme="minorEastAsia" w:hAnsiTheme="minorHAnsi" w:cstheme="minorBidi"/>
          <w:b w:val="0"/>
          <w:bCs w:val="0"/>
          <w:i w:val="0"/>
          <w:iCs w:val="0"/>
          <w:noProof/>
          <w:sz w:val="22"/>
          <w:szCs w:val="22"/>
        </w:rPr>
      </w:pPr>
      <w:hyperlink w:anchor="_Toc215663097" w:history="1">
        <w:r w:rsidR="001860E8" w:rsidRPr="002D6231">
          <w:rPr>
            <w:rStyle w:val="Lienhypertexte"/>
            <w:noProof/>
          </w:rPr>
          <w:t>Article 8 – Attestations de vérification de l’accessibilité aux personnes handicapées</w:t>
        </w:r>
        <w:r w:rsidR="001860E8">
          <w:rPr>
            <w:noProof/>
            <w:webHidden/>
          </w:rPr>
          <w:tab/>
        </w:r>
        <w:r w:rsidR="001860E8">
          <w:rPr>
            <w:noProof/>
            <w:webHidden/>
          </w:rPr>
          <w:fldChar w:fldCharType="begin"/>
        </w:r>
        <w:r w:rsidR="001860E8">
          <w:rPr>
            <w:noProof/>
            <w:webHidden/>
          </w:rPr>
          <w:instrText xml:space="preserve"> PAGEREF _Toc215663097 \h </w:instrText>
        </w:r>
        <w:r w:rsidR="001860E8">
          <w:rPr>
            <w:noProof/>
            <w:webHidden/>
          </w:rPr>
        </w:r>
        <w:r w:rsidR="001860E8">
          <w:rPr>
            <w:noProof/>
            <w:webHidden/>
          </w:rPr>
          <w:fldChar w:fldCharType="separate"/>
        </w:r>
        <w:r w:rsidR="001860E8">
          <w:rPr>
            <w:noProof/>
            <w:webHidden/>
          </w:rPr>
          <w:t>11</w:t>
        </w:r>
        <w:r w:rsidR="001860E8">
          <w:rPr>
            <w:noProof/>
            <w:webHidden/>
          </w:rPr>
          <w:fldChar w:fldCharType="end"/>
        </w:r>
      </w:hyperlink>
    </w:p>
    <w:p w14:paraId="0DD9CACB" w14:textId="4C17E64C" w:rsidR="001860E8" w:rsidRDefault="00713473">
      <w:pPr>
        <w:pStyle w:val="TM1"/>
        <w:rPr>
          <w:rFonts w:asciiTheme="minorHAnsi" w:eastAsiaTheme="minorEastAsia" w:hAnsiTheme="minorHAnsi" w:cstheme="minorBidi"/>
          <w:b w:val="0"/>
          <w:bCs w:val="0"/>
          <w:i w:val="0"/>
          <w:iCs w:val="0"/>
          <w:noProof/>
          <w:sz w:val="22"/>
          <w:szCs w:val="22"/>
        </w:rPr>
      </w:pPr>
      <w:hyperlink w:anchor="_Toc215663098" w:history="1">
        <w:r w:rsidR="001860E8" w:rsidRPr="002D6231">
          <w:rPr>
            <w:rStyle w:val="Lienhypertexte"/>
            <w:noProof/>
          </w:rPr>
          <w:t>Article 9 – Rapports de vérification</w:t>
        </w:r>
        <w:r w:rsidR="001860E8">
          <w:rPr>
            <w:noProof/>
            <w:webHidden/>
          </w:rPr>
          <w:tab/>
        </w:r>
        <w:r w:rsidR="001860E8">
          <w:rPr>
            <w:noProof/>
            <w:webHidden/>
          </w:rPr>
          <w:fldChar w:fldCharType="begin"/>
        </w:r>
        <w:r w:rsidR="001860E8">
          <w:rPr>
            <w:noProof/>
            <w:webHidden/>
          </w:rPr>
          <w:instrText xml:space="preserve"> PAGEREF _Toc215663098 \h </w:instrText>
        </w:r>
        <w:r w:rsidR="001860E8">
          <w:rPr>
            <w:noProof/>
            <w:webHidden/>
          </w:rPr>
        </w:r>
        <w:r w:rsidR="001860E8">
          <w:rPr>
            <w:noProof/>
            <w:webHidden/>
          </w:rPr>
          <w:fldChar w:fldCharType="separate"/>
        </w:r>
        <w:r w:rsidR="001860E8">
          <w:rPr>
            <w:noProof/>
            <w:webHidden/>
          </w:rPr>
          <w:t>11</w:t>
        </w:r>
        <w:r w:rsidR="001860E8">
          <w:rPr>
            <w:noProof/>
            <w:webHidden/>
          </w:rPr>
          <w:fldChar w:fldCharType="end"/>
        </w:r>
      </w:hyperlink>
    </w:p>
    <w:p w14:paraId="7745783A" w14:textId="0D33B58E" w:rsidR="001860E8" w:rsidRDefault="00713473">
      <w:pPr>
        <w:pStyle w:val="TM1"/>
        <w:rPr>
          <w:rFonts w:asciiTheme="minorHAnsi" w:eastAsiaTheme="minorEastAsia" w:hAnsiTheme="minorHAnsi" w:cstheme="minorBidi"/>
          <w:b w:val="0"/>
          <w:bCs w:val="0"/>
          <w:i w:val="0"/>
          <w:iCs w:val="0"/>
          <w:noProof/>
          <w:sz w:val="22"/>
          <w:szCs w:val="22"/>
        </w:rPr>
      </w:pPr>
      <w:hyperlink w:anchor="_Toc215663099" w:history="1">
        <w:r w:rsidR="001860E8" w:rsidRPr="002D6231">
          <w:rPr>
            <w:rStyle w:val="Lienhypertexte"/>
            <w:noProof/>
          </w:rPr>
          <w:t>Article 10 – Diagnostic avant travaux et après travaux de désamiantage ou plomb</w:t>
        </w:r>
        <w:r w:rsidR="001860E8">
          <w:rPr>
            <w:noProof/>
            <w:webHidden/>
          </w:rPr>
          <w:tab/>
        </w:r>
        <w:r w:rsidR="001860E8">
          <w:rPr>
            <w:noProof/>
            <w:webHidden/>
          </w:rPr>
          <w:fldChar w:fldCharType="begin"/>
        </w:r>
        <w:r w:rsidR="001860E8">
          <w:rPr>
            <w:noProof/>
            <w:webHidden/>
          </w:rPr>
          <w:instrText xml:space="preserve"> PAGEREF _Toc215663099 \h </w:instrText>
        </w:r>
        <w:r w:rsidR="001860E8">
          <w:rPr>
            <w:noProof/>
            <w:webHidden/>
          </w:rPr>
        </w:r>
        <w:r w:rsidR="001860E8">
          <w:rPr>
            <w:noProof/>
            <w:webHidden/>
          </w:rPr>
          <w:fldChar w:fldCharType="separate"/>
        </w:r>
        <w:r w:rsidR="001860E8">
          <w:rPr>
            <w:noProof/>
            <w:webHidden/>
          </w:rPr>
          <w:t>13</w:t>
        </w:r>
        <w:r w:rsidR="001860E8">
          <w:rPr>
            <w:noProof/>
            <w:webHidden/>
          </w:rPr>
          <w:fldChar w:fldCharType="end"/>
        </w:r>
      </w:hyperlink>
    </w:p>
    <w:p w14:paraId="3F2248E6" w14:textId="046027DA" w:rsidR="001860E8" w:rsidRDefault="00713473">
      <w:pPr>
        <w:pStyle w:val="TM1"/>
        <w:rPr>
          <w:rFonts w:asciiTheme="minorHAnsi" w:eastAsiaTheme="minorEastAsia" w:hAnsiTheme="minorHAnsi" w:cstheme="minorBidi"/>
          <w:b w:val="0"/>
          <w:bCs w:val="0"/>
          <w:i w:val="0"/>
          <w:iCs w:val="0"/>
          <w:noProof/>
          <w:sz w:val="22"/>
          <w:szCs w:val="22"/>
        </w:rPr>
      </w:pPr>
      <w:hyperlink w:anchor="_Toc215663100" w:history="1">
        <w:r w:rsidR="001860E8" w:rsidRPr="002D6231">
          <w:rPr>
            <w:rStyle w:val="Lienhypertexte"/>
            <w:noProof/>
          </w:rPr>
          <w:t>Article 11 – Contrôles techniques réglementaires spécifiques.</w:t>
        </w:r>
        <w:r w:rsidR="001860E8">
          <w:rPr>
            <w:noProof/>
            <w:webHidden/>
          </w:rPr>
          <w:tab/>
        </w:r>
        <w:r w:rsidR="001860E8">
          <w:rPr>
            <w:noProof/>
            <w:webHidden/>
          </w:rPr>
          <w:fldChar w:fldCharType="begin"/>
        </w:r>
        <w:r w:rsidR="001860E8">
          <w:rPr>
            <w:noProof/>
            <w:webHidden/>
          </w:rPr>
          <w:instrText xml:space="preserve"> PAGEREF _Toc215663100 \h </w:instrText>
        </w:r>
        <w:r w:rsidR="001860E8">
          <w:rPr>
            <w:noProof/>
            <w:webHidden/>
          </w:rPr>
        </w:r>
        <w:r w:rsidR="001860E8">
          <w:rPr>
            <w:noProof/>
            <w:webHidden/>
          </w:rPr>
          <w:fldChar w:fldCharType="separate"/>
        </w:r>
        <w:r w:rsidR="001860E8">
          <w:rPr>
            <w:noProof/>
            <w:webHidden/>
          </w:rPr>
          <w:t>16</w:t>
        </w:r>
        <w:r w:rsidR="001860E8">
          <w:rPr>
            <w:noProof/>
            <w:webHidden/>
          </w:rPr>
          <w:fldChar w:fldCharType="end"/>
        </w:r>
      </w:hyperlink>
    </w:p>
    <w:p w14:paraId="215374E6" w14:textId="70437AA4" w:rsidR="001860E8" w:rsidRDefault="00713473">
      <w:pPr>
        <w:pStyle w:val="TM1"/>
        <w:rPr>
          <w:rFonts w:asciiTheme="minorHAnsi" w:eastAsiaTheme="minorEastAsia" w:hAnsiTheme="minorHAnsi" w:cstheme="minorBidi"/>
          <w:b w:val="0"/>
          <w:bCs w:val="0"/>
          <w:i w:val="0"/>
          <w:iCs w:val="0"/>
          <w:noProof/>
          <w:sz w:val="22"/>
          <w:szCs w:val="22"/>
        </w:rPr>
      </w:pPr>
      <w:hyperlink w:anchor="_Toc215663101" w:history="1">
        <w:r w:rsidR="001860E8" w:rsidRPr="002D6231">
          <w:rPr>
            <w:rStyle w:val="Lienhypertexte"/>
            <w:noProof/>
          </w:rPr>
          <w:t>Article 12 – Rapport de vérification</w:t>
        </w:r>
        <w:r w:rsidR="001860E8">
          <w:rPr>
            <w:noProof/>
            <w:webHidden/>
          </w:rPr>
          <w:tab/>
        </w:r>
        <w:r w:rsidR="001860E8">
          <w:rPr>
            <w:noProof/>
            <w:webHidden/>
          </w:rPr>
          <w:fldChar w:fldCharType="begin"/>
        </w:r>
        <w:r w:rsidR="001860E8">
          <w:rPr>
            <w:noProof/>
            <w:webHidden/>
          </w:rPr>
          <w:instrText xml:space="preserve"> PAGEREF _Toc215663101 \h </w:instrText>
        </w:r>
        <w:r w:rsidR="001860E8">
          <w:rPr>
            <w:noProof/>
            <w:webHidden/>
          </w:rPr>
        </w:r>
        <w:r w:rsidR="001860E8">
          <w:rPr>
            <w:noProof/>
            <w:webHidden/>
          </w:rPr>
          <w:fldChar w:fldCharType="separate"/>
        </w:r>
        <w:r w:rsidR="001860E8">
          <w:rPr>
            <w:noProof/>
            <w:webHidden/>
          </w:rPr>
          <w:t>19</w:t>
        </w:r>
        <w:r w:rsidR="001860E8">
          <w:rPr>
            <w:noProof/>
            <w:webHidden/>
          </w:rPr>
          <w:fldChar w:fldCharType="end"/>
        </w:r>
      </w:hyperlink>
    </w:p>
    <w:p w14:paraId="19B87120" w14:textId="28214585" w:rsidR="001860E8" w:rsidRDefault="00713473">
      <w:pPr>
        <w:pStyle w:val="TM1"/>
        <w:rPr>
          <w:rFonts w:asciiTheme="minorHAnsi" w:eastAsiaTheme="minorEastAsia" w:hAnsiTheme="minorHAnsi" w:cstheme="minorBidi"/>
          <w:b w:val="0"/>
          <w:bCs w:val="0"/>
          <w:i w:val="0"/>
          <w:iCs w:val="0"/>
          <w:noProof/>
          <w:sz w:val="22"/>
          <w:szCs w:val="22"/>
        </w:rPr>
      </w:pPr>
      <w:hyperlink w:anchor="_Toc215663102" w:history="1">
        <w:r w:rsidR="001860E8" w:rsidRPr="002D6231">
          <w:rPr>
            <w:rStyle w:val="Lienhypertexte"/>
            <w:noProof/>
          </w:rPr>
          <w:t>Article 13 – Spécifications techniques environnementales</w:t>
        </w:r>
        <w:r w:rsidR="001860E8">
          <w:rPr>
            <w:noProof/>
            <w:webHidden/>
          </w:rPr>
          <w:tab/>
        </w:r>
        <w:r w:rsidR="001860E8">
          <w:rPr>
            <w:noProof/>
            <w:webHidden/>
          </w:rPr>
          <w:fldChar w:fldCharType="begin"/>
        </w:r>
        <w:r w:rsidR="001860E8">
          <w:rPr>
            <w:noProof/>
            <w:webHidden/>
          </w:rPr>
          <w:instrText xml:space="preserve"> PAGEREF _Toc215663102 \h </w:instrText>
        </w:r>
        <w:r w:rsidR="001860E8">
          <w:rPr>
            <w:noProof/>
            <w:webHidden/>
          </w:rPr>
        </w:r>
        <w:r w:rsidR="001860E8">
          <w:rPr>
            <w:noProof/>
            <w:webHidden/>
          </w:rPr>
          <w:fldChar w:fldCharType="separate"/>
        </w:r>
        <w:r w:rsidR="001860E8">
          <w:rPr>
            <w:noProof/>
            <w:webHidden/>
          </w:rPr>
          <w:t>20</w:t>
        </w:r>
        <w:r w:rsidR="001860E8">
          <w:rPr>
            <w:noProof/>
            <w:webHidden/>
          </w:rPr>
          <w:fldChar w:fldCharType="end"/>
        </w:r>
      </w:hyperlink>
    </w:p>
    <w:p w14:paraId="474AEBFA" w14:textId="6C0811EF" w:rsidR="00486380" w:rsidRPr="00515AB6" w:rsidRDefault="00486380" w:rsidP="005E40CE">
      <w:r w:rsidRPr="00515AB6">
        <w:fldChar w:fldCharType="end"/>
      </w:r>
    </w:p>
    <w:p w14:paraId="204BAC11" w14:textId="77777777" w:rsidR="00486380" w:rsidRPr="00515AB6" w:rsidRDefault="00486380" w:rsidP="005E40CE"/>
    <w:p w14:paraId="1214BE47" w14:textId="77777777" w:rsidR="00D218AC" w:rsidRPr="00515AB6" w:rsidRDefault="00D218AC" w:rsidP="00CA3A57">
      <w:pPr>
        <w:jc w:val="center"/>
        <w:rPr>
          <w:sz w:val="28"/>
          <w:szCs w:val="28"/>
        </w:rPr>
      </w:pPr>
      <w:r w:rsidRPr="00515AB6">
        <w:rPr>
          <w:b/>
          <w:sz w:val="28"/>
          <w:szCs w:val="28"/>
        </w:rPr>
        <w:t>Annexes</w:t>
      </w:r>
    </w:p>
    <w:p w14:paraId="40D462D0" w14:textId="77777777" w:rsidR="00D218AC" w:rsidRPr="00515AB6" w:rsidRDefault="00D218AC" w:rsidP="005E40CE"/>
    <w:p w14:paraId="2EDFA82B" w14:textId="77777777" w:rsidR="00D218AC" w:rsidRPr="00515AB6" w:rsidRDefault="00D218AC" w:rsidP="00CA3A57">
      <w:pPr>
        <w:rPr>
          <w:sz w:val="22"/>
          <w:szCs w:val="22"/>
        </w:rPr>
      </w:pPr>
    </w:p>
    <w:p w14:paraId="554354F5" w14:textId="77777777" w:rsidR="00D218AC" w:rsidRPr="00515AB6" w:rsidRDefault="00D218AC" w:rsidP="00CA3A57">
      <w:pPr>
        <w:pStyle w:val="Annexe"/>
        <w:pBdr>
          <w:top w:val="none" w:sz="0" w:space="0" w:color="auto"/>
          <w:left w:val="none" w:sz="0" w:space="0" w:color="auto"/>
          <w:bottom w:val="none" w:sz="0" w:space="0" w:color="auto"/>
          <w:right w:val="none" w:sz="0" w:space="0" w:color="auto"/>
        </w:pBdr>
        <w:jc w:val="left"/>
        <w:rPr>
          <w:sz w:val="22"/>
          <w:szCs w:val="22"/>
        </w:rPr>
      </w:pPr>
      <w:r w:rsidRPr="00515AB6">
        <w:rPr>
          <w:sz w:val="22"/>
          <w:szCs w:val="22"/>
        </w:rPr>
        <w:t>Annexe A</w:t>
      </w:r>
    </w:p>
    <w:p w14:paraId="2CD97856" w14:textId="1165FF4D" w:rsidR="00D218AC" w:rsidRDefault="00D218AC" w:rsidP="00CA3A57">
      <w:pPr>
        <w:rPr>
          <w:sz w:val="22"/>
          <w:szCs w:val="22"/>
        </w:rPr>
      </w:pPr>
      <w:r w:rsidRPr="00515AB6">
        <w:rPr>
          <w:sz w:val="22"/>
          <w:szCs w:val="22"/>
        </w:rPr>
        <w:t>Missions complémentaires de contrôle technique</w:t>
      </w:r>
      <w:r w:rsidR="003456C9" w:rsidRPr="001860E8">
        <w:rPr>
          <w:sz w:val="22"/>
          <w:szCs w:val="22"/>
        </w:rPr>
        <w:t xml:space="preserve"> </w:t>
      </w:r>
    </w:p>
    <w:p w14:paraId="67DF69AB" w14:textId="77777777" w:rsidR="003456C9" w:rsidRPr="00515AB6" w:rsidRDefault="003456C9" w:rsidP="00CA3A57">
      <w:pPr>
        <w:rPr>
          <w:sz w:val="22"/>
          <w:szCs w:val="22"/>
        </w:rPr>
      </w:pPr>
    </w:p>
    <w:p w14:paraId="2DEA50F6" w14:textId="77777777" w:rsidR="00D218AC" w:rsidRPr="00515AB6" w:rsidRDefault="00D218AC" w:rsidP="00CA3A57">
      <w:pPr>
        <w:pStyle w:val="Annexe"/>
        <w:pBdr>
          <w:top w:val="none" w:sz="0" w:space="0" w:color="auto"/>
          <w:left w:val="none" w:sz="0" w:space="0" w:color="auto"/>
          <w:bottom w:val="none" w:sz="0" w:space="0" w:color="auto"/>
          <w:right w:val="none" w:sz="0" w:space="0" w:color="auto"/>
        </w:pBdr>
        <w:jc w:val="left"/>
        <w:rPr>
          <w:sz w:val="22"/>
          <w:szCs w:val="22"/>
        </w:rPr>
      </w:pPr>
      <w:r w:rsidRPr="00515AB6">
        <w:rPr>
          <w:sz w:val="22"/>
          <w:szCs w:val="22"/>
        </w:rPr>
        <w:t>Annexe B</w:t>
      </w:r>
    </w:p>
    <w:p w14:paraId="1130BF6B" w14:textId="77777777" w:rsidR="00D218AC" w:rsidRPr="00515AB6" w:rsidRDefault="00D218AC" w:rsidP="00CA3A57">
      <w:pPr>
        <w:pStyle w:val="Annexe"/>
        <w:pBdr>
          <w:top w:val="none" w:sz="0" w:space="0" w:color="auto"/>
          <w:left w:val="none" w:sz="0" w:space="0" w:color="auto"/>
          <w:bottom w:val="none" w:sz="0" w:space="0" w:color="auto"/>
          <w:right w:val="none" w:sz="0" w:space="0" w:color="auto"/>
        </w:pBdr>
        <w:jc w:val="left"/>
        <w:rPr>
          <w:b w:val="0"/>
          <w:sz w:val="22"/>
          <w:szCs w:val="22"/>
        </w:rPr>
      </w:pPr>
      <w:r w:rsidRPr="00515AB6">
        <w:rPr>
          <w:b w:val="0"/>
          <w:sz w:val="22"/>
          <w:szCs w:val="22"/>
        </w:rPr>
        <w:t>Actes techniques et d’information</w:t>
      </w:r>
    </w:p>
    <w:p w14:paraId="162C1B61" w14:textId="77777777" w:rsidR="00D218AC" w:rsidRPr="00515AB6" w:rsidRDefault="00D218AC" w:rsidP="00CA3A57">
      <w:pPr>
        <w:rPr>
          <w:sz w:val="22"/>
          <w:szCs w:val="22"/>
        </w:rPr>
      </w:pPr>
    </w:p>
    <w:p w14:paraId="352311DC" w14:textId="77777777" w:rsidR="00CA3A57" w:rsidRPr="00515AB6" w:rsidRDefault="00D218AC" w:rsidP="00CA3A57">
      <w:pPr>
        <w:pStyle w:val="Annexe"/>
        <w:pBdr>
          <w:top w:val="none" w:sz="0" w:space="0" w:color="auto"/>
          <w:left w:val="none" w:sz="0" w:space="0" w:color="auto"/>
          <w:bottom w:val="none" w:sz="0" w:space="0" w:color="auto"/>
          <w:right w:val="none" w:sz="0" w:space="0" w:color="auto"/>
        </w:pBdr>
        <w:jc w:val="left"/>
        <w:rPr>
          <w:sz w:val="22"/>
          <w:szCs w:val="22"/>
        </w:rPr>
      </w:pPr>
      <w:r w:rsidRPr="00515AB6">
        <w:rPr>
          <w:sz w:val="22"/>
          <w:szCs w:val="22"/>
        </w:rPr>
        <w:t xml:space="preserve">Annexe C : </w:t>
      </w:r>
    </w:p>
    <w:p w14:paraId="1D70F28D" w14:textId="77777777" w:rsidR="00C35D5B" w:rsidRPr="00515AB6" w:rsidRDefault="00AA0BCF" w:rsidP="00C35D5B">
      <w:pPr>
        <w:pStyle w:val="Annexe"/>
        <w:pBdr>
          <w:top w:val="none" w:sz="0" w:space="0" w:color="auto"/>
          <w:left w:val="none" w:sz="0" w:space="0" w:color="auto"/>
          <w:bottom w:val="none" w:sz="0" w:space="0" w:color="auto"/>
          <w:right w:val="none" w:sz="0" w:space="0" w:color="auto"/>
        </w:pBdr>
        <w:jc w:val="left"/>
      </w:pPr>
      <w:r w:rsidRPr="00515AB6">
        <w:rPr>
          <w:b w:val="0"/>
          <w:sz w:val="22"/>
          <w:szCs w:val="22"/>
        </w:rPr>
        <w:t>Marché subséquent type</w:t>
      </w:r>
    </w:p>
    <w:p w14:paraId="1115C598" w14:textId="77777777" w:rsidR="00486380" w:rsidRPr="00515AB6" w:rsidRDefault="00D218AC" w:rsidP="005E40CE">
      <w:r w:rsidRPr="00515AB6">
        <w:br w:type="page"/>
      </w:r>
    </w:p>
    <w:p w14:paraId="0B4A1ECE" w14:textId="77777777" w:rsidR="00193CE8" w:rsidRPr="00515AB6" w:rsidRDefault="00193CE8" w:rsidP="00193CE8"/>
    <w:p w14:paraId="358C7C5C" w14:textId="77777777" w:rsidR="00193CE8" w:rsidRPr="00515AB6" w:rsidRDefault="00193CE8" w:rsidP="00486380">
      <w:pPr>
        <w:pStyle w:val="Titre1CCTP"/>
        <w:rPr>
          <w:rFonts w:ascii="Times New Roman" w:hAnsi="Times New Roman" w:cs="Times New Roman"/>
        </w:rPr>
      </w:pPr>
      <w:bookmarkStart w:id="0" w:name="_Toc170622459"/>
      <w:bookmarkStart w:id="1" w:name="_Toc170622882"/>
      <w:bookmarkStart w:id="2" w:name="_Toc170636348"/>
      <w:bookmarkStart w:id="3" w:name="_Toc170636791"/>
      <w:bookmarkStart w:id="4" w:name="_Toc223173015"/>
      <w:bookmarkStart w:id="5" w:name="_Toc215663090"/>
      <w:r w:rsidRPr="00515AB6">
        <w:rPr>
          <w:rFonts w:ascii="Times New Roman" w:hAnsi="Times New Roman" w:cs="Times New Roman"/>
        </w:rPr>
        <w:t>Article 1 – Objet.</w:t>
      </w:r>
      <w:bookmarkEnd w:id="0"/>
      <w:bookmarkEnd w:id="1"/>
      <w:bookmarkEnd w:id="2"/>
      <w:bookmarkEnd w:id="3"/>
      <w:bookmarkEnd w:id="4"/>
      <w:bookmarkEnd w:id="5"/>
    </w:p>
    <w:p w14:paraId="698B9FC0" w14:textId="77777777" w:rsidR="00193CE8" w:rsidRPr="00515AB6" w:rsidRDefault="00193CE8" w:rsidP="00193CE8"/>
    <w:p w14:paraId="2C7C69C9" w14:textId="69D238A3" w:rsidR="00805F88" w:rsidRPr="00515AB6" w:rsidRDefault="00E72C57" w:rsidP="00D175E6">
      <w:pPr>
        <w:jc w:val="both"/>
      </w:pPr>
      <w:r w:rsidRPr="00515AB6">
        <w:t xml:space="preserve">Le présent accord cadre </w:t>
      </w:r>
      <w:r w:rsidR="00805F88" w:rsidRPr="00515AB6">
        <w:t>concerne</w:t>
      </w:r>
      <w:r w:rsidR="005502D8" w:rsidRPr="00515AB6">
        <w:t xml:space="preserve"> </w:t>
      </w:r>
      <w:r w:rsidR="001860E8">
        <w:t>trois</w:t>
      </w:r>
      <w:r w:rsidR="00793644" w:rsidRPr="00515AB6">
        <w:t xml:space="preserve"> </w:t>
      </w:r>
      <w:r w:rsidR="005502D8" w:rsidRPr="00515AB6">
        <w:t xml:space="preserve">catégories d’intervention </w:t>
      </w:r>
      <w:r w:rsidR="00805F88" w:rsidRPr="00515AB6">
        <w:t>:</w:t>
      </w:r>
    </w:p>
    <w:p w14:paraId="3BF3001D" w14:textId="77777777" w:rsidR="00E72C57" w:rsidRPr="00515AB6" w:rsidRDefault="00E72C57" w:rsidP="00D175E6">
      <w:pPr>
        <w:jc w:val="both"/>
      </w:pPr>
    </w:p>
    <w:p w14:paraId="745825EF" w14:textId="26E06A0C" w:rsidR="00CA2BF1" w:rsidRDefault="00CA2BF1" w:rsidP="00CA2BF1">
      <w:pPr>
        <w:pStyle w:val="Paragraphedeliste"/>
        <w:numPr>
          <w:ilvl w:val="0"/>
          <w:numId w:val="8"/>
        </w:numPr>
      </w:pPr>
      <w:r>
        <w:t>Les contrôles techniques au titre de la loi n</w:t>
      </w:r>
      <w:r w:rsidRPr="002F1721">
        <w:rPr>
          <w:vertAlign w:val="superscript"/>
        </w:rPr>
        <w:t>o</w:t>
      </w:r>
      <w:r>
        <w:t> 78-12 du 4 janvier 1978, dite « </w:t>
      </w:r>
      <w:hyperlink r:id="rId9" w:tooltip="Loi Spinetta" w:history="1">
        <w:r w:rsidRPr="002F1721">
          <w:rPr>
            <w:rStyle w:val="Lienhypertexte"/>
            <w:color w:val="000000" w:themeColor="text1"/>
            <w:u w:val="none"/>
          </w:rPr>
          <w:t xml:space="preserve">Loi </w:t>
        </w:r>
        <w:proofErr w:type="spellStart"/>
        <w:r w:rsidRPr="002F1721">
          <w:rPr>
            <w:rStyle w:val="Lienhypertexte"/>
            <w:color w:val="000000" w:themeColor="text1"/>
            <w:u w:val="none"/>
          </w:rPr>
          <w:t>Spinetta</w:t>
        </w:r>
        <w:proofErr w:type="spellEnd"/>
      </w:hyperlink>
      <w:r>
        <w:t xml:space="preserve"> », modifiée par l'ordonnance </w:t>
      </w:r>
      <w:r w:rsidRPr="002F1721">
        <w:rPr>
          <w:color w:val="000000" w:themeColor="text1"/>
        </w:rPr>
        <w:t xml:space="preserve">du </w:t>
      </w:r>
      <w:hyperlink r:id="rId10" w:tooltip="8 juin" w:history="1">
        <w:r w:rsidRPr="002F1721">
          <w:rPr>
            <w:rStyle w:val="Lienhypertexte"/>
            <w:color w:val="000000" w:themeColor="text1"/>
            <w:u w:val="none"/>
          </w:rPr>
          <w:t>8</w:t>
        </w:r>
      </w:hyperlink>
      <w:r w:rsidRPr="002F1721">
        <w:rPr>
          <w:color w:val="000000" w:themeColor="text1"/>
        </w:rPr>
        <w:t xml:space="preserve"> </w:t>
      </w:r>
      <w:hyperlink r:id="rId11" w:tooltip="Juin 2005" w:history="1">
        <w:r w:rsidRPr="002F1721">
          <w:rPr>
            <w:rStyle w:val="Lienhypertexte"/>
            <w:color w:val="000000" w:themeColor="text1"/>
            <w:u w:val="none"/>
          </w:rPr>
          <w:t>juin</w:t>
        </w:r>
      </w:hyperlink>
      <w:r w:rsidRPr="002F1721">
        <w:rPr>
          <w:color w:val="000000" w:themeColor="text1"/>
        </w:rPr>
        <w:t xml:space="preserve"> </w:t>
      </w:r>
      <w:hyperlink r:id="rId12" w:tooltip="2005" w:history="1">
        <w:r w:rsidRPr="002F1721">
          <w:rPr>
            <w:rStyle w:val="Lienhypertexte"/>
            <w:color w:val="000000" w:themeColor="text1"/>
            <w:u w:val="none"/>
          </w:rPr>
          <w:t>2005</w:t>
        </w:r>
      </w:hyperlink>
      <w:r w:rsidRPr="002F1721">
        <w:rPr>
          <w:color w:val="000000" w:themeColor="text1"/>
        </w:rPr>
        <w:t xml:space="preserve">, </w:t>
      </w:r>
      <w:r>
        <w:t>complétée par la norme NF P 03-100</w:t>
      </w:r>
    </w:p>
    <w:p w14:paraId="74B43403" w14:textId="40D3A619" w:rsidR="005502D8" w:rsidRPr="00515AB6" w:rsidRDefault="009D4955" w:rsidP="00EE72B2">
      <w:pPr>
        <w:numPr>
          <w:ilvl w:val="0"/>
          <w:numId w:val="8"/>
        </w:numPr>
        <w:jc w:val="both"/>
      </w:pPr>
      <w:r w:rsidRPr="00515AB6">
        <w:t>Les</w:t>
      </w:r>
      <w:r w:rsidR="00C411BD" w:rsidRPr="00515AB6">
        <w:t xml:space="preserve"> contrôles techniques </w:t>
      </w:r>
      <w:r w:rsidR="00514239" w:rsidRPr="00515AB6">
        <w:t xml:space="preserve">réglementaires </w:t>
      </w:r>
      <w:r w:rsidR="00C411BD" w:rsidRPr="00515AB6">
        <w:t>spé</w:t>
      </w:r>
      <w:r w:rsidR="005502D8" w:rsidRPr="00515AB6">
        <w:t>cifiques</w:t>
      </w:r>
      <w:r w:rsidR="00514239" w:rsidRPr="00515AB6">
        <w:t xml:space="preserve"> hors loi </w:t>
      </w:r>
      <w:r w:rsidR="00D44D43" w:rsidRPr="00515AB6">
        <w:t>78</w:t>
      </w:r>
      <w:r w:rsidR="00B84E93">
        <w:t>-</w:t>
      </w:r>
      <w:r w:rsidR="00D44D43" w:rsidRPr="00515AB6">
        <w:t xml:space="preserve">12 </w:t>
      </w:r>
      <w:r w:rsidR="00514239" w:rsidRPr="00515AB6">
        <w:t>du 4 janvier 1978</w:t>
      </w:r>
      <w:r w:rsidR="0057168B" w:rsidRPr="00515AB6">
        <w:t>.</w:t>
      </w:r>
    </w:p>
    <w:p w14:paraId="403C5066" w14:textId="77777777" w:rsidR="009D4955" w:rsidRPr="00515AB6" w:rsidRDefault="009D4955" w:rsidP="009D4955">
      <w:pPr>
        <w:numPr>
          <w:ilvl w:val="0"/>
          <w:numId w:val="8"/>
        </w:numPr>
        <w:jc w:val="both"/>
      </w:pPr>
      <w:r w:rsidRPr="00515AB6">
        <w:t>Les diagnostics avant travaux,</w:t>
      </w:r>
    </w:p>
    <w:p w14:paraId="64E535E4" w14:textId="77777777" w:rsidR="005502D8" w:rsidRDefault="005502D8" w:rsidP="00D175E6">
      <w:pPr>
        <w:jc w:val="both"/>
      </w:pPr>
    </w:p>
    <w:p w14:paraId="485147B1" w14:textId="77777777" w:rsidR="002130D6" w:rsidRPr="00784E38" w:rsidRDefault="002130D6" w:rsidP="002130D6">
      <w:r>
        <w:t>L’accord-cadre est alloti en deux lots :</w:t>
      </w:r>
    </w:p>
    <w:p w14:paraId="71381F4C" w14:textId="314FFD60" w:rsidR="002130D6" w:rsidRPr="001860E8" w:rsidRDefault="002130D6" w:rsidP="001860E8">
      <w:pPr>
        <w:pStyle w:val="Paragraphedeliste"/>
        <w:numPr>
          <w:ilvl w:val="0"/>
          <w:numId w:val="8"/>
        </w:numPr>
        <w:rPr>
          <w:color w:val="000000" w:themeColor="text1"/>
        </w:rPr>
      </w:pPr>
      <w:r>
        <w:t>Lot 1 : Les contrôles techniques au titre de la loi 78/</w:t>
      </w:r>
      <w:r w:rsidR="00B84E93">
        <w:t>-</w:t>
      </w:r>
      <w:r>
        <w:t>12 du 4 janvier 1978 relatif à la responsabilité et à l’assurance dans le domaine de la construction et les contrôles techniques réglementaires spécifiques hors loi 78</w:t>
      </w:r>
      <w:r w:rsidR="001860E8">
        <w:t>-</w:t>
      </w:r>
      <w:r>
        <w:t>12 du 4 janvier 1978</w:t>
      </w:r>
    </w:p>
    <w:p w14:paraId="1115AA30" w14:textId="77777777" w:rsidR="002130D6" w:rsidRPr="00BD5CF9" w:rsidRDefault="002130D6" w:rsidP="001860E8">
      <w:pPr>
        <w:pStyle w:val="Paragraphedeliste"/>
        <w:numPr>
          <w:ilvl w:val="0"/>
          <w:numId w:val="8"/>
        </w:numPr>
      </w:pPr>
      <w:r>
        <w:t>Lot 2 : Les diagnostics avant travaux</w:t>
      </w:r>
    </w:p>
    <w:p w14:paraId="072EA56B" w14:textId="77777777" w:rsidR="002130D6" w:rsidRPr="00515AB6" w:rsidRDefault="002130D6" w:rsidP="00D175E6">
      <w:pPr>
        <w:jc w:val="both"/>
      </w:pPr>
    </w:p>
    <w:p w14:paraId="238CB345" w14:textId="09250E2D" w:rsidR="005502D8" w:rsidRPr="00515AB6" w:rsidRDefault="005502D8" w:rsidP="00D175E6">
      <w:pPr>
        <w:jc w:val="both"/>
      </w:pPr>
      <w:r w:rsidRPr="00515AB6">
        <w:t>Les vérifications réglementaires au titre du code de la construction et de l’habitation sont systématiquement incluse</w:t>
      </w:r>
      <w:r w:rsidR="001A5BBF" w:rsidRPr="00515AB6">
        <w:t>s</w:t>
      </w:r>
      <w:r w:rsidRPr="00515AB6">
        <w:t xml:space="preserve"> dans les contrôles techniques au titre de la loi 78</w:t>
      </w:r>
      <w:r w:rsidR="00B84E93">
        <w:t>-</w:t>
      </w:r>
      <w:r w:rsidRPr="00515AB6">
        <w:t>12</w:t>
      </w:r>
      <w:r w:rsidR="00B84E93">
        <w:t xml:space="preserve"> du 4 janvier 1978</w:t>
      </w:r>
      <w:r w:rsidRPr="00515AB6">
        <w:t xml:space="preserve"> et les contrôles techniques spécifiques.</w:t>
      </w:r>
    </w:p>
    <w:p w14:paraId="67C616C9" w14:textId="3E98B830" w:rsidR="005502D8" w:rsidRPr="00515AB6" w:rsidRDefault="005502D8" w:rsidP="00D175E6">
      <w:pPr>
        <w:jc w:val="both"/>
      </w:pPr>
    </w:p>
    <w:p w14:paraId="35650A1E" w14:textId="77777777" w:rsidR="005502D8" w:rsidRPr="00515AB6" w:rsidRDefault="005502D8" w:rsidP="00D175E6">
      <w:pPr>
        <w:jc w:val="both"/>
      </w:pPr>
      <w:r w:rsidRPr="00515AB6">
        <w:t>Les vérifications initiales avant mise en service des installations électriques au titre du code du travail est une mission complémentaire</w:t>
      </w:r>
      <w:r w:rsidR="00B7353C" w:rsidRPr="00515AB6">
        <w:t xml:space="preserve"> systématiquement requise si des travaux d</w:t>
      </w:r>
      <w:r w:rsidR="00B20FF0" w:rsidRPr="00515AB6">
        <w:t>’ordre électrique sont réalisés.</w:t>
      </w:r>
    </w:p>
    <w:p w14:paraId="0041E65C" w14:textId="77777777" w:rsidR="0057168B" w:rsidRPr="00515AB6" w:rsidRDefault="0057168B" w:rsidP="00D175E6">
      <w:pPr>
        <w:jc w:val="both"/>
      </w:pPr>
    </w:p>
    <w:p w14:paraId="7B2F1981" w14:textId="77777777" w:rsidR="0057168B" w:rsidRPr="00515AB6" w:rsidRDefault="00937E3B" w:rsidP="00D175E6">
      <w:pPr>
        <w:pStyle w:val="Titre2"/>
        <w:jc w:val="both"/>
        <w:rPr>
          <w:rFonts w:ascii="Times New Roman" w:hAnsi="Times New Roman" w:cs="Times New Roman"/>
          <w:sz w:val="20"/>
          <w:szCs w:val="20"/>
        </w:rPr>
      </w:pPr>
      <w:bookmarkStart w:id="6" w:name="_Toc48304221"/>
      <w:r w:rsidRPr="00515AB6">
        <w:rPr>
          <w:rStyle w:val="lev"/>
          <w:rFonts w:ascii="Times New Roman" w:hAnsi="Times New Roman" w:cs="Times New Roman"/>
          <w:bCs/>
          <w:sz w:val="20"/>
          <w:szCs w:val="20"/>
        </w:rPr>
        <w:t>L</w:t>
      </w:r>
      <w:r w:rsidR="00733E13" w:rsidRPr="00515AB6">
        <w:rPr>
          <w:rStyle w:val="lev"/>
          <w:rFonts w:ascii="Times New Roman" w:hAnsi="Times New Roman" w:cs="Times New Roman"/>
          <w:bCs/>
          <w:sz w:val="20"/>
          <w:szCs w:val="20"/>
        </w:rPr>
        <w:t>a délivrance de l</w:t>
      </w:r>
      <w:r w:rsidRPr="00515AB6">
        <w:rPr>
          <w:rStyle w:val="lev"/>
          <w:rFonts w:ascii="Times New Roman" w:hAnsi="Times New Roman" w:cs="Times New Roman"/>
          <w:bCs/>
          <w:sz w:val="20"/>
          <w:szCs w:val="20"/>
        </w:rPr>
        <w:t>’attestation</w:t>
      </w:r>
      <w:r w:rsidR="0057168B" w:rsidRPr="00515AB6">
        <w:rPr>
          <w:rStyle w:val="lev"/>
          <w:rFonts w:ascii="Times New Roman" w:hAnsi="Times New Roman" w:cs="Times New Roman"/>
          <w:bCs/>
          <w:sz w:val="20"/>
          <w:szCs w:val="20"/>
        </w:rPr>
        <w:t xml:space="preserve"> de vérification de l’accessibilité aux personnes handicapées</w:t>
      </w:r>
      <w:r w:rsidR="00733E13" w:rsidRPr="00515AB6">
        <w:rPr>
          <w:rStyle w:val="lev"/>
          <w:rFonts w:ascii="Times New Roman" w:hAnsi="Times New Roman" w:cs="Times New Roman"/>
          <w:bCs/>
          <w:sz w:val="20"/>
          <w:szCs w:val="20"/>
        </w:rPr>
        <w:t xml:space="preserve"> est également requise.</w:t>
      </w:r>
      <w:bookmarkEnd w:id="6"/>
    </w:p>
    <w:p w14:paraId="1354B5FF" w14:textId="77777777" w:rsidR="0058566C" w:rsidRDefault="0058566C" w:rsidP="005502D8">
      <w:pPr>
        <w:jc w:val="both"/>
      </w:pPr>
    </w:p>
    <w:p w14:paraId="58F27202" w14:textId="2A892FB7" w:rsidR="0057168B" w:rsidRPr="00515AB6" w:rsidRDefault="0058566C" w:rsidP="005502D8">
      <w:pPr>
        <w:jc w:val="both"/>
      </w:pPr>
      <w:r w:rsidRPr="0058566C">
        <w:t xml:space="preserve">Le contrôleur technique devra être titulaire d’un agrément en cours de validité délivré conformément à l’arrêté du 26 novembre 2009 relatif </w:t>
      </w:r>
      <w:r w:rsidR="008675D3">
        <w:t>aux modalités pratiques d’accès à l’exercice de l’activité de contrôleur technique.</w:t>
      </w:r>
    </w:p>
    <w:p w14:paraId="680CA099" w14:textId="77777777" w:rsidR="005502D8" w:rsidRPr="00515AB6" w:rsidRDefault="005502D8" w:rsidP="00193CE8"/>
    <w:p w14:paraId="477A00AC" w14:textId="77777777" w:rsidR="006541B4" w:rsidRPr="00515AB6" w:rsidRDefault="006541B4" w:rsidP="00D91A44">
      <w:pPr>
        <w:pStyle w:val="Titre1CCTP"/>
        <w:rPr>
          <w:rFonts w:ascii="Times New Roman" w:hAnsi="Times New Roman" w:cs="Times New Roman"/>
        </w:rPr>
      </w:pPr>
      <w:bookmarkStart w:id="7" w:name="_Toc223173016"/>
      <w:bookmarkStart w:id="8" w:name="_Toc215663091"/>
      <w:r w:rsidRPr="00515AB6">
        <w:rPr>
          <w:rFonts w:ascii="Times New Roman" w:hAnsi="Times New Roman" w:cs="Times New Roman"/>
        </w:rPr>
        <w:t>Article 2 – Textes de référence</w:t>
      </w:r>
      <w:bookmarkEnd w:id="7"/>
      <w:bookmarkEnd w:id="8"/>
    </w:p>
    <w:p w14:paraId="2E78A053" w14:textId="77777777" w:rsidR="006541B4" w:rsidRPr="00515AB6" w:rsidRDefault="006541B4" w:rsidP="005E40CE"/>
    <w:p w14:paraId="64AB61D3" w14:textId="77777777" w:rsidR="00B5332D" w:rsidRPr="00515AB6" w:rsidRDefault="00B5332D" w:rsidP="005E40CE"/>
    <w:p w14:paraId="1DD4B50B" w14:textId="77777777" w:rsidR="006541B4" w:rsidRPr="00515AB6" w:rsidRDefault="006541B4" w:rsidP="00E95E0D">
      <w:pPr>
        <w:rPr>
          <w:b/>
          <w:sz w:val="24"/>
          <w:szCs w:val="24"/>
        </w:rPr>
      </w:pPr>
      <w:bookmarkStart w:id="9" w:name="_Toc223173017"/>
      <w:r w:rsidRPr="00515AB6">
        <w:rPr>
          <w:b/>
          <w:sz w:val="24"/>
          <w:szCs w:val="24"/>
        </w:rPr>
        <w:t>2.1 – Contrôle technique de la construction</w:t>
      </w:r>
      <w:bookmarkEnd w:id="9"/>
    </w:p>
    <w:p w14:paraId="0432353A" w14:textId="77777777" w:rsidR="006541B4" w:rsidRPr="00515AB6" w:rsidRDefault="006541B4" w:rsidP="00193CE8"/>
    <w:p w14:paraId="15309776" w14:textId="77777777" w:rsidR="005D1FB3" w:rsidRPr="00515AB6" w:rsidRDefault="00805F88" w:rsidP="00D175E6">
      <w:pPr>
        <w:jc w:val="both"/>
      </w:pPr>
      <w:r w:rsidRPr="00515AB6">
        <w:t xml:space="preserve">L'activité de contrôle technique de la construction est exercée en conformité avec la norme française </w:t>
      </w:r>
    </w:p>
    <w:p w14:paraId="042F55D9" w14:textId="7A2397E2" w:rsidR="00805F88" w:rsidRPr="00515AB6" w:rsidRDefault="00805F88" w:rsidP="00D175E6">
      <w:pPr>
        <w:jc w:val="both"/>
      </w:pPr>
      <w:r w:rsidRPr="00515AB6">
        <w:t>NF P 03-100 relative aux critères généraux pour la contribution du contrôle technique à la prévention des aléas techniques dans le domaine de la construction.</w:t>
      </w:r>
    </w:p>
    <w:p w14:paraId="26FD205A" w14:textId="77777777" w:rsidR="00805F88" w:rsidRPr="00515AB6" w:rsidRDefault="00805F88" w:rsidP="00D175E6">
      <w:pPr>
        <w:jc w:val="both"/>
      </w:pPr>
      <w:r w:rsidRPr="00515AB6">
        <w:t>Elle est complétée et précisée par les stipulations du CCTG approuvé par le</w:t>
      </w:r>
      <w:r w:rsidR="00D52D07" w:rsidRPr="00515AB6">
        <w:t xml:space="preserve"> décret </w:t>
      </w:r>
      <w:r w:rsidR="00937E3B" w:rsidRPr="00515AB6">
        <w:t xml:space="preserve">99-443 </w:t>
      </w:r>
      <w:r w:rsidR="00D52D07" w:rsidRPr="00515AB6">
        <w:t>du 28 mai 1999</w:t>
      </w:r>
      <w:r w:rsidRPr="00515AB6">
        <w:t>.</w:t>
      </w:r>
    </w:p>
    <w:p w14:paraId="57CEF137" w14:textId="77777777" w:rsidR="00805F88" w:rsidRPr="00515AB6" w:rsidRDefault="00805F88" w:rsidP="00D175E6">
      <w:pPr>
        <w:jc w:val="both"/>
      </w:pPr>
      <w:r w:rsidRPr="00515AB6">
        <w:t>De manière générale, et notamment en cas d'ambiguïté ou de contradiction, les dispositions du CCTG prévalent sur celles de la norme.</w:t>
      </w:r>
    </w:p>
    <w:p w14:paraId="3908A0A0" w14:textId="77777777" w:rsidR="006541B4" w:rsidRPr="00515AB6" w:rsidRDefault="006541B4" w:rsidP="00D175E6">
      <w:pPr>
        <w:jc w:val="both"/>
      </w:pPr>
    </w:p>
    <w:p w14:paraId="1B06E535" w14:textId="77777777" w:rsidR="00B5332D" w:rsidRPr="00515AB6" w:rsidRDefault="00B5332D" w:rsidP="00D175E6">
      <w:pPr>
        <w:jc w:val="both"/>
      </w:pPr>
    </w:p>
    <w:p w14:paraId="7293D5E0" w14:textId="77777777" w:rsidR="006541B4" w:rsidRPr="00515AB6" w:rsidRDefault="006541B4" w:rsidP="00E95E0D">
      <w:pPr>
        <w:rPr>
          <w:b/>
          <w:sz w:val="24"/>
          <w:szCs w:val="24"/>
        </w:rPr>
      </w:pPr>
      <w:bookmarkStart w:id="10" w:name="_Toc223173018"/>
      <w:r w:rsidRPr="00515AB6">
        <w:rPr>
          <w:b/>
          <w:sz w:val="24"/>
          <w:szCs w:val="24"/>
        </w:rPr>
        <w:t>2.2 – Contrôle technique de la construction dans un étab</w:t>
      </w:r>
      <w:r w:rsidR="003855BF" w:rsidRPr="00515AB6">
        <w:rPr>
          <w:b/>
          <w:sz w:val="24"/>
          <w:szCs w:val="24"/>
        </w:rPr>
        <w:t xml:space="preserve">lissement recevant du public, </w:t>
      </w:r>
      <w:r w:rsidRPr="00515AB6">
        <w:rPr>
          <w:b/>
          <w:sz w:val="24"/>
          <w:szCs w:val="24"/>
        </w:rPr>
        <w:t>les immeubles de grande haut</w:t>
      </w:r>
      <w:r w:rsidR="003855BF" w:rsidRPr="00515AB6">
        <w:rPr>
          <w:b/>
          <w:sz w:val="24"/>
          <w:szCs w:val="24"/>
        </w:rPr>
        <w:t>eur, les installations classées pour la protection de l’environnement et recevant des travailleurs.</w:t>
      </w:r>
      <w:bookmarkEnd w:id="10"/>
    </w:p>
    <w:p w14:paraId="2C80F859" w14:textId="77777777" w:rsidR="00786B43" w:rsidRPr="00515AB6" w:rsidRDefault="00786B43" w:rsidP="007C4A05"/>
    <w:p w14:paraId="6AC43F7A" w14:textId="77777777" w:rsidR="003855BF" w:rsidRPr="00515AB6" w:rsidRDefault="00AE4663" w:rsidP="00D175E6">
      <w:pPr>
        <w:jc w:val="both"/>
      </w:pPr>
      <w:r w:rsidRPr="00515AB6">
        <w:t>Le code de la construction et de l’habitation</w:t>
      </w:r>
      <w:r w:rsidR="0040186D" w:rsidRPr="00515AB6">
        <w:t xml:space="preserve">, le code de l’environnement, </w:t>
      </w:r>
      <w:r w:rsidRPr="00515AB6">
        <w:t>le code du travail</w:t>
      </w:r>
      <w:r w:rsidR="00F126F2" w:rsidRPr="00515AB6">
        <w:t xml:space="preserve">, </w:t>
      </w:r>
      <w:r w:rsidR="0040186D" w:rsidRPr="00515AB6">
        <w:t xml:space="preserve">les </w:t>
      </w:r>
      <w:r w:rsidR="00F126F2" w:rsidRPr="00515AB6">
        <w:t>règlements</w:t>
      </w:r>
      <w:r w:rsidR="0040186D" w:rsidRPr="00515AB6">
        <w:t xml:space="preserve"> sanitaires</w:t>
      </w:r>
      <w:r w:rsidR="00F126F2" w:rsidRPr="00515AB6">
        <w:t xml:space="preserve"> </w:t>
      </w:r>
      <w:r w:rsidRPr="00515AB6">
        <w:t>sont les référentiel</w:t>
      </w:r>
      <w:r w:rsidR="007C4A05" w:rsidRPr="00515AB6">
        <w:t>s des inspections</w:t>
      </w:r>
      <w:r w:rsidR="00E72C57" w:rsidRPr="00515AB6">
        <w:t>.</w:t>
      </w:r>
    </w:p>
    <w:p w14:paraId="05C420A9" w14:textId="77777777" w:rsidR="00AE4663" w:rsidRPr="00515AB6" w:rsidRDefault="009750DF" w:rsidP="00D175E6">
      <w:pPr>
        <w:jc w:val="both"/>
      </w:pPr>
      <w:r w:rsidRPr="00515AB6">
        <w:t>Le titulaire</w:t>
      </w:r>
      <w:r w:rsidR="00AE4663" w:rsidRPr="00515AB6">
        <w:t xml:space="preserve"> sera également tenu de prendre</w:t>
      </w:r>
      <w:r w:rsidR="00F126F2" w:rsidRPr="00515AB6">
        <w:t xml:space="preserve"> pour référence </w:t>
      </w:r>
      <w:r w:rsidR="00AE4663" w:rsidRPr="00515AB6">
        <w:t>les circulaires</w:t>
      </w:r>
      <w:r w:rsidR="00F126F2" w:rsidRPr="00515AB6">
        <w:t>, les normes, les règles professionnelles</w:t>
      </w:r>
      <w:r w:rsidR="00AE4663" w:rsidRPr="00515AB6">
        <w:t xml:space="preserve"> et </w:t>
      </w:r>
      <w:r w:rsidR="00F126F2" w:rsidRPr="00515AB6">
        <w:t>les recommandations des ministères (circulaires, instructions)</w:t>
      </w:r>
    </w:p>
    <w:p w14:paraId="5025B81A" w14:textId="77777777" w:rsidR="00AE4663" w:rsidRPr="00515AB6" w:rsidRDefault="00AE4663" w:rsidP="00D175E6">
      <w:pPr>
        <w:jc w:val="both"/>
      </w:pPr>
    </w:p>
    <w:p w14:paraId="5214ACF0" w14:textId="77777777" w:rsidR="00AE4663" w:rsidRPr="00515AB6" w:rsidRDefault="00AE4663" w:rsidP="00D175E6">
      <w:pPr>
        <w:jc w:val="both"/>
      </w:pPr>
      <w:r w:rsidRPr="00515AB6">
        <w:t xml:space="preserve">Il devra avoir pris connaissance </w:t>
      </w:r>
      <w:r w:rsidR="00F126F2" w:rsidRPr="00515AB6">
        <w:t xml:space="preserve">du classement des sites de la BnF visés par le code de la construction et de l’habitation et </w:t>
      </w:r>
      <w:r w:rsidR="00CF21AB" w:rsidRPr="00515AB6">
        <w:t>d</w:t>
      </w:r>
      <w:r w:rsidR="00F126F2" w:rsidRPr="00515AB6">
        <w:t xml:space="preserve">es </w:t>
      </w:r>
      <w:r w:rsidRPr="00515AB6">
        <w:t>arrêtés d’exploitation concernant les installations classées pour l</w:t>
      </w:r>
      <w:r w:rsidR="00D52D07" w:rsidRPr="00515AB6">
        <w:t>a protection de l’environnement des sites concernés par les travaux.</w:t>
      </w:r>
    </w:p>
    <w:p w14:paraId="7E3B57D0" w14:textId="77777777" w:rsidR="00046C4A" w:rsidRPr="00515AB6" w:rsidRDefault="00046C4A" w:rsidP="00D175E6">
      <w:pPr>
        <w:jc w:val="both"/>
      </w:pPr>
    </w:p>
    <w:p w14:paraId="45A4C498" w14:textId="77777777" w:rsidR="00B20FF0" w:rsidRPr="00515AB6" w:rsidRDefault="00B20FF0">
      <w:r w:rsidRPr="00515AB6">
        <w:br w:type="page"/>
      </w:r>
    </w:p>
    <w:p w14:paraId="5D16C2C6" w14:textId="77777777" w:rsidR="009750DF" w:rsidRPr="00515AB6" w:rsidRDefault="009750DF" w:rsidP="00D91A44">
      <w:pPr>
        <w:jc w:val="both"/>
      </w:pPr>
    </w:p>
    <w:p w14:paraId="4D3B11AD" w14:textId="77777777" w:rsidR="00B5332D" w:rsidRPr="00515AB6" w:rsidRDefault="00B5332D" w:rsidP="00B20FF0"/>
    <w:p w14:paraId="6E21FB54" w14:textId="77777777" w:rsidR="00046C4A" w:rsidRPr="00515AB6" w:rsidRDefault="0052158B" w:rsidP="00B20FF0">
      <w:pPr>
        <w:rPr>
          <w:b/>
          <w:sz w:val="24"/>
          <w:szCs w:val="24"/>
        </w:rPr>
      </w:pPr>
      <w:r w:rsidRPr="00515AB6">
        <w:rPr>
          <w:b/>
          <w:sz w:val="24"/>
          <w:szCs w:val="24"/>
        </w:rPr>
        <w:t>2.</w:t>
      </w:r>
      <w:r w:rsidR="009D4955">
        <w:rPr>
          <w:b/>
          <w:sz w:val="24"/>
          <w:szCs w:val="24"/>
        </w:rPr>
        <w:t>3</w:t>
      </w:r>
      <w:r w:rsidR="00046C4A" w:rsidRPr="00515AB6">
        <w:rPr>
          <w:b/>
          <w:sz w:val="24"/>
          <w:szCs w:val="24"/>
        </w:rPr>
        <w:t xml:space="preserve"> – Contrôles techniques ré</w:t>
      </w:r>
      <w:bookmarkStart w:id="11" w:name="_GoBack"/>
      <w:bookmarkEnd w:id="11"/>
      <w:r w:rsidR="00046C4A" w:rsidRPr="00515AB6">
        <w:rPr>
          <w:b/>
          <w:sz w:val="24"/>
          <w:szCs w:val="24"/>
        </w:rPr>
        <w:t>glementaires spécifiques</w:t>
      </w:r>
    </w:p>
    <w:p w14:paraId="28B3AB6B" w14:textId="77777777" w:rsidR="007C4A05" w:rsidRPr="00515AB6" w:rsidRDefault="007C4A05" w:rsidP="005E40CE">
      <w:bookmarkStart w:id="12" w:name="_Toc170622460"/>
      <w:bookmarkStart w:id="13" w:name="_Toc170622883"/>
      <w:bookmarkStart w:id="14" w:name="_Toc170636349"/>
      <w:bookmarkStart w:id="15" w:name="_Toc170636792"/>
    </w:p>
    <w:p w14:paraId="0FC402EA" w14:textId="77777777" w:rsidR="00D52D07" w:rsidRPr="00515AB6" w:rsidRDefault="00D52D07" w:rsidP="00D175E6">
      <w:pPr>
        <w:jc w:val="both"/>
      </w:pPr>
      <w:r w:rsidRPr="00515AB6">
        <w:t>Le code de la construction et de l’habitation</w:t>
      </w:r>
      <w:r w:rsidR="0040186D" w:rsidRPr="00515AB6">
        <w:t xml:space="preserve">, le code de l’environnement, </w:t>
      </w:r>
      <w:r w:rsidRPr="00515AB6">
        <w:t>le code du travail</w:t>
      </w:r>
      <w:r w:rsidR="0040186D" w:rsidRPr="00515AB6">
        <w:t xml:space="preserve"> et les </w:t>
      </w:r>
      <w:r w:rsidR="0052158B" w:rsidRPr="00515AB6">
        <w:t>règlements</w:t>
      </w:r>
      <w:r w:rsidR="0040186D" w:rsidRPr="00515AB6">
        <w:t xml:space="preserve"> sanitaires</w:t>
      </w:r>
      <w:r w:rsidRPr="00515AB6">
        <w:t xml:space="preserve"> sont les référentiels des inspections.</w:t>
      </w:r>
    </w:p>
    <w:p w14:paraId="6DB072B8" w14:textId="77777777" w:rsidR="00D52D07" w:rsidRPr="00515AB6" w:rsidRDefault="00D52D07" w:rsidP="00D175E6">
      <w:pPr>
        <w:jc w:val="both"/>
      </w:pPr>
      <w:r w:rsidRPr="00515AB6">
        <w:t>Le titulaire sera également tenu de prendre pour référence les règles professionnelles, les circulaires et recommandations des ministères.</w:t>
      </w:r>
    </w:p>
    <w:p w14:paraId="252DE106" w14:textId="77777777" w:rsidR="00D52D07" w:rsidRPr="00515AB6" w:rsidRDefault="00D52D07" w:rsidP="00D175E6">
      <w:pPr>
        <w:jc w:val="both"/>
      </w:pPr>
    </w:p>
    <w:p w14:paraId="6C1E7779" w14:textId="77777777" w:rsidR="00046C4A" w:rsidRDefault="00D52D07" w:rsidP="00D175E6">
      <w:pPr>
        <w:jc w:val="both"/>
      </w:pPr>
      <w:r w:rsidRPr="00515AB6">
        <w:t>Il devra avoir pris connaissance des arrêtés d’exploitation concernant les installations classées pour la protection de l’environnement des sites concernés par les t</w:t>
      </w:r>
      <w:r w:rsidR="0052158B" w:rsidRPr="00515AB6">
        <w:t xml:space="preserve">ravaux et </w:t>
      </w:r>
      <w:r w:rsidR="00CF21AB" w:rsidRPr="00515AB6">
        <w:t>d</w:t>
      </w:r>
      <w:r w:rsidR="0052158B" w:rsidRPr="00515AB6">
        <w:t>e</w:t>
      </w:r>
      <w:r w:rsidR="00CF21AB" w:rsidRPr="00515AB6">
        <w:t>s</w:t>
      </w:r>
      <w:r w:rsidR="0052158B" w:rsidRPr="00515AB6">
        <w:t xml:space="preserve"> classement</w:t>
      </w:r>
      <w:r w:rsidR="00CF21AB" w:rsidRPr="00515AB6">
        <w:t>s</w:t>
      </w:r>
      <w:r w:rsidR="0052158B" w:rsidRPr="00515AB6">
        <w:t xml:space="preserve"> </w:t>
      </w:r>
      <w:r w:rsidR="00F232E7" w:rsidRPr="00515AB6">
        <w:t>de</w:t>
      </w:r>
      <w:r w:rsidR="00CF21AB" w:rsidRPr="00515AB6">
        <w:t>s</w:t>
      </w:r>
      <w:r w:rsidR="00F232E7" w:rsidRPr="00515AB6">
        <w:t xml:space="preserve"> établissement</w:t>
      </w:r>
      <w:r w:rsidR="00CF21AB" w:rsidRPr="00515AB6">
        <w:t>s</w:t>
      </w:r>
      <w:r w:rsidR="0052158B" w:rsidRPr="00515AB6">
        <w:t xml:space="preserve"> recevant du public et des immeubles de grande hauteur.</w:t>
      </w:r>
    </w:p>
    <w:p w14:paraId="67DA440E" w14:textId="77777777" w:rsidR="009D4955" w:rsidRDefault="009D4955" w:rsidP="00D175E6">
      <w:pPr>
        <w:jc w:val="both"/>
      </w:pPr>
    </w:p>
    <w:p w14:paraId="3B71CAE4" w14:textId="77777777" w:rsidR="009D4955" w:rsidRPr="00515AB6" w:rsidRDefault="009D4955" w:rsidP="00D175E6">
      <w:pPr>
        <w:jc w:val="both"/>
      </w:pPr>
    </w:p>
    <w:p w14:paraId="178165B2" w14:textId="77777777" w:rsidR="009D4955" w:rsidRPr="00515AB6" w:rsidRDefault="009D4955" w:rsidP="009D4955">
      <w:pPr>
        <w:rPr>
          <w:b/>
          <w:sz w:val="24"/>
          <w:szCs w:val="24"/>
        </w:rPr>
      </w:pPr>
      <w:r w:rsidRPr="00515AB6">
        <w:rPr>
          <w:b/>
          <w:sz w:val="24"/>
          <w:szCs w:val="24"/>
        </w:rPr>
        <w:t>2.</w:t>
      </w:r>
      <w:r>
        <w:rPr>
          <w:b/>
          <w:sz w:val="24"/>
          <w:szCs w:val="24"/>
        </w:rPr>
        <w:t>4</w:t>
      </w:r>
      <w:r w:rsidRPr="00515AB6">
        <w:rPr>
          <w:b/>
          <w:sz w:val="24"/>
          <w:szCs w:val="24"/>
        </w:rPr>
        <w:t xml:space="preserve"> – Diagnostic avant travaux</w:t>
      </w:r>
    </w:p>
    <w:p w14:paraId="5A272179" w14:textId="77777777" w:rsidR="009D4955" w:rsidRPr="00515AB6" w:rsidRDefault="009D4955" w:rsidP="009D4955">
      <w:pPr>
        <w:pStyle w:val="Titre2CCTP"/>
        <w:rPr>
          <w:rFonts w:ascii="Times New Roman" w:hAnsi="Times New Roman" w:cs="Times New Roman"/>
        </w:rPr>
      </w:pPr>
    </w:p>
    <w:p w14:paraId="2A3C078F" w14:textId="77777777" w:rsidR="009D4955" w:rsidRPr="00515AB6" w:rsidRDefault="009D4955" w:rsidP="009D4955">
      <w:pPr>
        <w:rPr>
          <w:b/>
        </w:rPr>
      </w:pPr>
      <w:r w:rsidRPr="00515AB6">
        <w:rPr>
          <w:b/>
        </w:rPr>
        <w:t>Le diagnostic avant travaux concerne :</w:t>
      </w:r>
    </w:p>
    <w:p w14:paraId="5BFAC24D" w14:textId="77777777" w:rsidR="009D4955" w:rsidRPr="00515AB6" w:rsidRDefault="009D4955" w:rsidP="009D4955">
      <w:pPr>
        <w:rPr>
          <w:b/>
        </w:rPr>
      </w:pPr>
    </w:p>
    <w:p w14:paraId="3DFCFD82" w14:textId="77777777" w:rsidR="009D4955" w:rsidRDefault="009D4955" w:rsidP="009D4955">
      <w:pPr>
        <w:pStyle w:val="Paragraphedeliste"/>
        <w:numPr>
          <w:ilvl w:val="0"/>
          <w:numId w:val="9"/>
        </w:numPr>
        <w:rPr>
          <w:b/>
        </w:rPr>
      </w:pPr>
      <w:r w:rsidRPr="00515AB6">
        <w:rPr>
          <w:b/>
        </w:rPr>
        <w:t xml:space="preserve">Le repérage amiante </w:t>
      </w:r>
    </w:p>
    <w:p w14:paraId="2D962F88" w14:textId="77777777" w:rsidR="009D4955" w:rsidRPr="00515AB6" w:rsidRDefault="009D4955" w:rsidP="009D4955">
      <w:pPr>
        <w:pStyle w:val="Paragraphedeliste"/>
        <w:numPr>
          <w:ilvl w:val="0"/>
          <w:numId w:val="9"/>
        </w:numPr>
        <w:rPr>
          <w:b/>
        </w:rPr>
      </w:pPr>
      <w:r>
        <w:rPr>
          <w:b/>
        </w:rPr>
        <w:t>L’inspection visuelle avant et après déconfinement ainsi que le contrôle de l’air avant restitution</w:t>
      </w:r>
    </w:p>
    <w:p w14:paraId="75AA3CEF" w14:textId="77777777" w:rsidR="009D4955" w:rsidRPr="00515AB6" w:rsidRDefault="009D4955" w:rsidP="009D4955">
      <w:pPr>
        <w:pStyle w:val="Paragraphedeliste"/>
        <w:numPr>
          <w:ilvl w:val="0"/>
          <w:numId w:val="9"/>
        </w:numPr>
        <w:rPr>
          <w:b/>
        </w:rPr>
      </w:pPr>
      <w:r w:rsidRPr="00515AB6">
        <w:rPr>
          <w:b/>
        </w:rPr>
        <w:t xml:space="preserve">Le constat des risques d’exposition au plomb </w:t>
      </w:r>
    </w:p>
    <w:p w14:paraId="1EF0966F" w14:textId="77777777" w:rsidR="009D4955" w:rsidRPr="00515AB6" w:rsidRDefault="009D4955" w:rsidP="009D4955">
      <w:pPr>
        <w:pStyle w:val="Titre2CCTP"/>
        <w:rPr>
          <w:rFonts w:ascii="Times New Roman" w:hAnsi="Times New Roman" w:cs="Times New Roman"/>
        </w:rPr>
      </w:pPr>
    </w:p>
    <w:p w14:paraId="0EC7F2AC" w14:textId="77777777" w:rsidR="009D4955" w:rsidRPr="00515AB6" w:rsidRDefault="009D4955" w:rsidP="009D4955">
      <w:pPr>
        <w:jc w:val="both"/>
      </w:pPr>
      <w:r w:rsidRPr="00515AB6">
        <w:t>Dans le cadre de ces repérages le titulaire doit appliquer l’ensemble des obligations déclinées dans le code du travail et le code de la santé publique y compris les recommandations de l’INRS.</w:t>
      </w:r>
    </w:p>
    <w:p w14:paraId="27B57BDD" w14:textId="77777777" w:rsidR="009D4955" w:rsidRPr="00515AB6" w:rsidRDefault="009D4955" w:rsidP="009D4955"/>
    <w:p w14:paraId="785D9CC8" w14:textId="77777777" w:rsidR="00B5332D" w:rsidRPr="00515AB6" w:rsidRDefault="00B5332D">
      <w:r w:rsidRPr="00515AB6">
        <w:br w:type="page"/>
      </w:r>
    </w:p>
    <w:p w14:paraId="3A549A25" w14:textId="77777777" w:rsidR="00D50D9D" w:rsidRPr="00515AB6" w:rsidRDefault="00D50D9D" w:rsidP="005E40CE"/>
    <w:p w14:paraId="5AAA5016" w14:textId="77777777" w:rsidR="00786B43" w:rsidRPr="00515AB6" w:rsidRDefault="00786B43" w:rsidP="00D91A44">
      <w:pPr>
        <w:pStyle w:val="Titre1CCTP"/>
        <w:rPr>
          <w:rFonts w:ascii="Times New Roman" w:hAnsi="Times New Roman" w:cs="Times New Roman"/>
        </w:rPr>
      </w:pPr>
      <w:bookmarkStart w:id="16" w:name="_Toc223173019"/>
      <w:bookmarkStart w:id="17" w:name="_Toc215663092"/>
      <w:r w:rsidRPr="00515AB6">
        <w:rPr>
          <w:rFonts w:ascii="Times New Roman" w:hAnsi="Times New Roman" w:cs="Times New Roman"/>
        </w:rPr>
        <w:t xml:space="preserve">Article </w:t>
      </w:r>
      <w:r w:rsidR="002B0217" w:rsidRPr="00515AB6">
        <w:rPr>
          <w:rFonts w:ascii="Times New Roman" w:hAnsi="Times New Roman" w:cs="Times New Roman"/>
        </w:rPr>
        <w:t>3</w:t>
      </w:r>
      <w:r w:rsidRPr="00515AB6">
        <w:rPr>
          <w:rFonts w:ascii="Times New Roman" w:hAnsi="Times New Roman" w:cs="Times New Roman"/>
        </w:rPr>
        <w:t xml:space="preserve"> – Descriptif sommaire des sites</w:t>
      </w:r>
      <w:bookmarkEnd w:id="12"/>
      <w:bookmarkEnd w:id="13"/>
      <w:bookmarkEnd w:id="14"/>
      <w:bookmarkEnd w:id="15"/>
      <w:bookmarkEnd w:id="16"/>
      <w:bookmarkEnd w:id="17"/>
    </w:p>
    <w:p w14:paraId="52CF433E" w14:textId="77777777" w:rsidR="00786B43" w:rsidRPr="00515AB6" w:rsidRDefault="00786B43" w:rsidP="00786B43"/>
    <w:p w14:paraId="745386E6" w14:textId="5A8C56B7" w:rsidR="00786B43" w:rsidRPr="00515AB6" w:rsidRDefault="00D91A44" w:rsidP="00E95E0D">
      <w:pPr>
        <w:rPr>
          <w:b/>
          <w:sz w:val="22"/>
          <w:szCs w:val="22"/>
        </w:rPr>
      </w:pPr>
      <w:bookmarkStart w:id="18" w:name="_Toc170622461"/>
      <w:bookmarkStart w:id="19" w:name="_Toc170622884"/>
      <w:bookmarkStart w:id="20" w:name="_Toc170636350"/>
      <w:bookmarkStart w:id="21" w:name="_Toc170636793"/>
      <w:bookmarkStart w:id="22" w:name="_Toc223173020"/>
      <w:r w:rsidRPr="00515AB6">
        <w:rPr>
          <w:b/>
          <w:sz w:val="22"/>
          <w:szCs w:val="22"/>
        </w:rPr>
        <w:t>3</w:t>
      </w:r>
      <w:r w:rsidR="00786B43" w:rsidRPr="00515AB6">
        <w:rPr>
          <w:b/>
          <w:sz w:val="22"/>
          <w:szCs w:val="22"/>
        </w:rPr>
        <w:t xml:space="preserve">.1 - </w:t>
      </w:r>
      <w:r w:rsidR="003676F7" w:rsidRPr="00515AB6">
        <w:rPr>
          <w:b/>
          <w:sz w:val="22"/>
          <w:szCs w:val="22"/>
        </w:rPr>
        <w:t xml:space="preserve">Site </w:t>
      </w:r>
      <w:r w:rsidR="00786B43" w:rsidRPr="00515AB6">
        <w:rPr>
          <w:b/>
          <w:sz w:val="22"/>
          <w:szCs w:val="22"/>
        </w:rPr>
        <w:t>François</w:t>
      </w:r>
      <w:r w:rsidR="008663AE">
        <w:rPr>
          <w:b/>
          <w:sz w:val="22"/>
          <w:szCs w:val="22"/>
        </w:rPr>
        <w:t>-</w:t>
      </w:r>
      <w:r w:rsidR="00786B43" w:rsidRPr="00515AB6">
        <w:rPr>
          <w:b/>
          <w:sz w:val="22"/>
          <w:szCs w:val="22"/>
        </w:rPr>
        <w:t>Mitterrand</w:t>
      </w:r>
      <w:bookmarkEnd w:id="18"/>
      <w:bookmarkEnd w:id="19"/>
      <w:bookmarkEnd w:id="20"/>
      <w:bookmarkEnd w:id="21"/>
      <w:r w:rsidR="003676F7" w:rsidRPr="00515AB6">
        <w:rPr>
          <w:b/>
          <w:sz w:val="22"/>
          <w:szCs w:val="22"/>
        </w:rPr>
        <w:t>.</w:t>
      </w:r>
      <w:bookmarkEnd w:id="22"/>
    </w:p>
    <w:p w14:paraId="436B1C8A" w14:textId="77777777" w:rsidR="00D91A44" w:rsidRPr="00515AB6" w:rsidRDefault="00D91A44" w:rsidP="00B40756"/>
    <w:p w14:paraId="7F32C50D" w14:textId="683B0A28" w:rsidR="00786B43" w:rsidRPr="00515AB6" w:rsidRDefault="00786B43" w:rsidP="00D175E6">
      <w:pPr>
        <w:jc w:val="both"/>
      </w:pPr>
      <w:r w:rsidRPr="00515AB6">
        <w:t>Le site François</w:t>
      </w:r>
      <w:r w:rsidR="008663AE">
        <w:t>-</w:t>
      </w:r>
      <w:r w:rsidRPr="00515AB6">
        <w:t>Mitterrand</w:t>
      </w:r>
      <w:r w:rsidR="00793644">
        <w:t>,</w:t>
      </w:r>
      <w:r w:rsidRPr="00515AB6">
        <w:t xml:space="preserve"> situé dans le 13</w:t>
      </w:r>
      <w:r w:rsidRPr="00515AB6">
        <w:rPr>
          <w:vertAlign w:val="superscript"/>
        </w:rPr>
        <w:t>ème</w:t>
      </w:r>
      <w:r w:rsidRPr="00515AB6">
        <w:t xml:space="preserve"> arrondissement de Paris, est le siège de la Bibliothèque nationale de France. </w:t>
      </w:r>
    </w:p>
    <w:p w14:paraId="59BE8BA4" w14:textId="77777777" w:rsidR="00786B43" w:rsidRPr="00515AB6" w:rsidRDefault="00786B43" w:rsidP="00D175E6">
      <w:pPr>
        <w:jc w:val="both"/>
      </w:pPr>
      <w:r w:rsidRPr="00515AB6">
        <w:t xml:space="preserve">Il s'agit d'un </w:t>
      </w:r>
      <w:r w:rsidR="009D4955" w:rsidRPr="00515AB6">
        <w:t>Établissement</w:t>
      </w:r>
      <w:r w:rsidRPr="00515AB6">
        <w:t xml:space="preserve"> Recevant du Public de 1ère catégorie, de types principaux S (bibliothèque</w:t>
      </w:r>
      <w:r w:rsidR="00DC373E" w:rsidRPr="00515AB6">
        <w:t>)</w:t>
      </w:r>
      <w:r w:rsidRPr="00515AB6">
        <w:t xml:space="preserve">, avec des activités de type </w:t>
      </w:r>
      <w:r w:rsidR="00CF21AB" w:rsidRPr="00515AB6">
        <w:t xml:space="preserve">L (auditoriums), M (librairie), N (restaurant), T (halls), W (bureaux) et </w:t>
      </w:r>
      <w:r w:rsidRPr="00515AB6">
        <w:t>Y (expositions)</w:t>
      </w:r>
      <w:r w:rsidR="00CF21AB" w:rsidRPr="00515AB6">
        <w:t>.</w:t>
      </w:r>
    </w:p>
    <w:p w14:paraId="7DFFFF98" w14:textId="77777777" w:rsidR="00D91A44" w:rsidRPr="00515AB6" w:rsidRDefault="00786B43" w:rsidP="00D175E6">
      <w:pPr>
        <w:jc w:val="both"/>
      </w:pPr>
      <w:r w:rsidRPr="00515AB6">
        <w:t xml:space="preserve">La bibliothèque François-Mitterrand occupe un site de </w:t>
      </w:r>
      <w:smartTag w:uri="urn:schemas-microsoft-com:office:smarttags" w:element="metricconverter">
        <w:smartTagPr>
          <w:attr w:name="ProductID" w:val="7,5 hectares"/>
        </w:smartTagPr>
        <w:r w:rsidRPr="00515AB6">
          <w:t>7,5 hectares</w:t>
        </w:r>
      </w:smartTag>
      <w:r w:rsidR="00A00953" w:rsidRPr="00515AB6">
        <w:t>, avec</w:t>
      </w:r>
      <w:r w:rsidRPr="00515AB6">
        <w:t xml:space="preserve"> une esplanade de </w:t>
      </w:r>
      <w:smartTag w:uri="urn:schemas-microsoft-com:office:smarttags" w:element="metricconverter">
        <w:smartTagPr>
          <w:attr w:name="ProductID" w:val="60 000 mﾲ"/>
        </w:smartTagPr>
        <w:r w:rsidRPr="00515AB6">
          <w:t>60 000 m²</w:t>
        </w:r>
      </w:smartTag>
      <w:r w:rsidRPr="00515AB6">
        <w:t xml:space="preserve">. </w:t>
      </w:r>
    </w:p>
    <w:p w14:paraId="60FD756F" w14:textId="77777777" w:rsidR="00D91A44" w:rsidRPr="00515AB6" w:rsidRDefault="00D91A44" w:rsidP="00D175E6">
      <w:pPr>
        <w:jc w:val="both"/>
      </w:pPr>
    </w:p>
    <w:p w14:paraId="768F100B" w14:textId="77777777" w:rsidR="00786B43" w:rsidRPr="00515AB6" w:rsidRDefault="00786B43" w:rsidP="00D175E6">
      <w:pPr>
        <w:jc w:val="both"/>
      </w:pPr>
      <w:r w:rsidRPr="00515AB6">
        <w:t xml:space="preserve">L’ensemble est caractérisé par quatre grandes tours angulaires </w:t>
      </w:r>
      <w:r w:rsidR="00937E3B" w:rsidRPr="00515AB6">
        <w:t xml:space="preserve">hautes </w:t>
      </w:r>
      <w:r w:rsidRPr="00515AB6">
        <w:t xml:space="preserve">de </w:t>
      </w:r>
      <w:smartTag w:uri="urn:schemas-microsoft-com:office:smarttags" w:element="metricconverter">
        <w:smartTagPr>
          <w:attr w:name="ProductID" w:val="79 m"/>
        </w:smartTagPr>
        <w:r w:rsidRPr="00515AB6">
          <w:t>79 m</w:t>
        </w:r>
        <w:r w:rsidR="00937E3B" w:rsidRPr="00515AB6">
          <w:t>ètres</w:t>
        </w:r>
      </w:smartTag>
      <w:r w:rsidRPr="00515AB6">
        <w:t xml:space="preserve"> chacune :</w:t>
      </w:r>
    </w:p>
    <w:p w14:paraId="69676556" w14:textId="77777777" w:rsidR="00C65ECB" w:rsidRPr="00515AB6" w:rsidRDefault="00C65ECB" w:rsidP="00D175E6">
      <w:pPr>
        <w:jc w:val="both"/>
      </w:pPr>
    </w:p>
    <w:p w14:paraId="3EA79173" w14:textId="77777777" w:rsidR="00786B43" w:rsidRPr="00515AB6" w:rsidRDefault="00786B43" w:rsidP="00EE72B2">
      <w:pPr>
        <w:numPr>
          <w:ilvl w:val="0"/>
          <w:numId w:val="10"/>
        </w:numPr>
        <w:jc w:val="both"/>
      </w:pPr>
      <w:r w:rsidRPr="00515AB6">
        <w:t>Tour des Temps (T1)</w:t>
      </w:r>
    </w:p>
    <w:p w14:paraId="3D83B042" w14:textId="77777777" w:rsidR="00786B43" w:rsidRPr="00515AB6" w:rsidRDefault="00786B43" w:rsidP="00EE72B2">
      <w:pPr>
        <w:numPr>
          <w:ilvl w:val="0"/>
          <w:numId w:val="10"/>
        </w:numPr>
        <w:jc w:val="both"/>
      </w:pPr>
      <w:r w:rsidRPr="00515AB6">
        <w:t>Tour des Lois (T2)</w:t>
      </w:r>
    </w:p>
    <w:p w14:paraId="000DB8C2" w14:textId="77777777" w:rsidR="00786B43" w:rsidRPr="00515AB6" w:rsidRDefault="00786B43" w:rsidP="00EE72B2">
      <w:pPr>
        <w:numPr>
          <w:ilvl w:val="0"/>
          <w:numId w:val="10"/>
        </w:numPr>
        <w:jc w:val="both"/>
      </w:pPr>
      <w:r w:rsidRPr="00515AB6">
        <w:t>Tour des Nombres (T3)</w:t>
      </w:r>
    </w:p>
    <w:p w14:paraId="2975A9B8" w14:textId="77777777" w:rsidR="00786B43" w:rsidRPr="00515AB6" w:rsidRDefault="00786B43" w:rsidP="00EE72B2">
      <w:pPr>
        <w:numPr>
          <w:ilvl w:val="0"/>
          <w:numId w:val="10"/>
        </w:numPr>
        <w:jc w:val="both"/>
      </w:pPr>
      <w:r w:rsidRPr="00515AB6">
        <w:t>Tour des Lettres (T4)</w:t>
      </w:r>
    </w:p>
    <w:p w14:paraId="21FCB703" w14:textId="77777777" w:rsidR="00DC373E" w:rsidRPr="00515AB6" w:rsidRDefault="00DC373E" w:rsidP="00D91A44">
      <w:pPr>
        <w:jc w:val="both"/>
      </w:pPr>
    </w:p>
    <w:p w14:paraId="7705B3EC" w14:textId="77777777" w:rsidR="00DC373E" w:rsidRPr="00515AB6" w:rsidRDefault="00740FED" w:rsidP="00D91A44">
      <w:pPr>
        <w:jc w:val="both"/>
        <w:rPr>
          <w:b/>
        </w:rPr>
      </w:pPr>
      <w:r w:rsidRPr="00515AB6">
        <w:rPr>
          <w:b/>
        </w:rPr>
        <w:t>Elles sont</w:t>
      </w:r>
      <w:r w:rsidR="00DA737A" w:rsidRPr="00515AB6">
        <w:rPr>
          <w:b/>
        </w:rPr>
        <w:t xml:space="preserve"> classé</w:t>
      </w:r>
      <w:r w:rsidRPr="00515AB6">
        <w:rPr>
          <w:b/>
        </w:rPr>
        <w:t>es</w:t>
      </w:r>
      <w:r w:rsidR="00DA737A" w:rsidRPr="00515AB6">
        <w:rPr>
          <w:b/>
        </w:rPr>
        <w:t xml:space="preserve"> IGH </w:t>
      </w:r>
      <w:r w:rsidR="00CF21AB" w:rsidRPr="00515AB6">
        <w:rPr>
          <w:b/>
        </w:rPr>
        <w:t>d’activité principale W2 avec activités secondaires de types S et R</w:t>
      </w:r>
      <w:r w:rsidR="00DC373E" w:rsidRPr="00515AB6">
        <w:rPr>
          <w:b/>
        </w:rPr>
        <w:t>.</w:t>
      </w:r>
    </w:p>
    <w:p w14:paraId="30D449AA" w14:textId="77777777" w:rsidR="00D91A44" w:rsidRPr="00515AB6" w:rsidRDefault="00D91A44" w:rsidP="00D91A44">
      <w:pPr>
        <w:jc w:val="both"/>
      </w:pPr>
    </w:p>
    <w:p w14:paraId="5B1ACC02" w14:textId="77777777" w:rsidR="00786B43" w:rsidRPr="00515AB6" w:rsidRDefault="00786B43" w:rsidP="00D91A44">
      <w:pPr>
        <w:jc w:val="both"/>
      </w:pPr>
      <w:r w:rsidRPr="00515AB6">
        <w:t xml:space="preserve">Le centre du bâtiment est occupé par un jardin de </w:t>
      </w:r>
      <w:smartTag w:uri="urn:schemas-microsoft-com:office:smarttags" w:element="metricconverter">
        <w:smartTagPr>
          <w:attr w:name="ProductID" w:val="11 000 mﾲ"/>
        </w:smartTagPr>
        <w:r w:rsidRPr="00515AB6">
          <w:t>11 000 m²</w:t>
        </w:r>
      </w:smartTag>
      <w:r w:rsidR="00DC373E" w:rsidRPr="00515AB6">
        <w:t xml:space="preserve"> fermé au public. Sous l</w:t>
      </w:r>
      <w:r w:rsidRPr="00515AB6">
        <w:t xml:space="preserve">e niveau </w:t>
      </w:r>
      <w:r w:rsidR="00DC373E" w:rsidRPr="00515AB6">
        <w:t>du parvis se trouvent six niveaux utilisés.</w:t>
      </w:r>
      <w:r w:rsidRPr="00515AB6">
        <w:t xml:space="preserve"> </w:t>
      </w:r>
      <w:r w:rsidR="008F636E" w:rsidRPr="00515AB6">
        <w:t xml:space="preserve">Au niveau A1, </w:t>
      </w:r>
      <w:r w:rsidRPr="00515AB6">
        <w:t xml:space="preserve">une rue intérieure destinée à la circulation des véhicules (en particulier les véhicules internes à </w:t>
      </w:r>
      <w:smartTag w:uri="urn:schemas-microsoft-com:office:smarttags" w:element="PersonName">
        <w:smartTagPr>
          <w:attr w:name="ProductID" w:val="la BnF"/>
        </w:smartTagPr>
        <w:r w:rsidRPr="00515AB6">
          <w:t>la BnF</w:t>
        </w:r>
      </w:smartTag>
      <w:r w:rsidRPr="00515AB6">
        <w:t xml:space="preserve"> et de livraison)</w:t>
      </w:r>
      <w:r w:rsidR="008F636E" w:rsidRPr="00515AB6">
        <w:t xml:space="preserve"> est placée en périphérie du socle</w:t>
      </w:r>
      <w:r w:rsidRPr="00515AB6">
        <w:t xml:space="preserve">. L'ensemble des surfaces construites hors-œuvre représente </w:t>
      </w:r>
      <w:smartTag w:uri="urn:schemas-microsoft-com:office:smarttags" w:element="metricconverter">
        <w:smartTagPr>
          <w:attr w:name="ProductID" w:val="290 000 mﾲ"/>
        </w:smartTagPr>
        <w:r w:rsidRPr="00515AB6">
          <w:t>290 000 m²</w:t>
        </w:r>
      </w:smartTag>
      <w:r w:rsidRPr="00515AB6">
        <w:t xml:space="preserve"> de planchers.</w:t>
      </w:r>
    </w:p>
    <w:p w14:paraId="2E114CFB" w14:textId="41EAC043" w:rsidR="00786B43" w:rsidRPr="00515AB6" w:rsidRDefault="00786B43" w:rsidP="00D91A44">
      <w:pPr>
        <w:jc w:val="both"/>
      </w:pPr>
      <w:r w:rsidRPr="00515AB6">
        <w:t xml:space="preserve">Le site </w:t>
      </w:r>
      <w:r w:rsidR="008663AE">
        <w:t xml:space="preserve">François-Mitterrand </w:t>
      </w:r>
      <w:r w:rsidRPr="00515AB6">
        <w:t>comporte deux espaces d'exposition, une « grande salle » et une « petite salle ». Un grand et un petit auditorium permettent d'organiser des réunions professionnelles, des colloques, des conférences, des lectures ou des concerts.</w:t>
      </w:r>
    </w:p>
    <w:p w14:paraId="68C3145F" w14:textId="77777777" w:rsidR="00A330BC" w:rsidRPr="00515AB6" w:rsidRDefault="00A330BC" w:rsidP="005E40CE"/>
    <w:tbl>
      <w:tblPr>
        <w:tblW w:w="4250" w:type="pct"/>
        <w:tblCellSpacing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5" w:type="dxa"/>
          <w:left w:w="45" w:type="dxa"/>
          <w:bottom w:w="45" w:type="dxa"/>
          <w:right w:w="45" w:type="dxa"/>
        </w:tblCellMar>
        <w:tblLook w:val="0000" w:firstRow="0" w:lastRow="0" w:firstColumn="0" w:lastColumn="0" w:noHBand="0" w:noVBand="0"/>
      </w:tblPr>
      <w:tblGrid>
        <w:gridCol w:w="3082"/>
        <w:gridCol w:w="4622"/>
      </w:tblGrid>
      <w:tr w:rsidR="00786B43" w:rsidRPr="00515AB6" w14:paraId="7A28EE5D" w14:textId="77777777">
        <w:trPr>
          <w:tblCellSpacing w:w="0" w:type="dxa"/>
        </w:trPr>
        <w:tc>
          <w:tcPr>
            <w:tcW w:w="2000" w:type="pct"/>
            <w:shd w:val="clear" w:color="auto" w:fill="auto"/>
          </w:tcPr>
          <w:p w14:paraId="1EF15C87" w14:textId="77777777" w:rsidR="00786B43" w:rsidRPr="00515AB6" w:rsidRDefault="00786B43" w:rsidP="00C00A7D">
            <w:r w:rsidRPr="00515AB6">
              <w:t>Surface du terrain</w:t>
            </w:r>
          </w:p>
        </w:tc>
        <w:tc>
          <w:tcPr>
            <w:tcW w:w="3000" w:type="pct"/>
            <w:shd w:val="clear" w:color="auto" w:fill="auto"/>
          </w:tcPr>
          <w:p w14:paraId="2C775C9E" w14:textId="77777777" w:rsidR="00786B43" w:rsidRPr="00515AB6" w:rsidRDefault="00786B43" w:rsidP="00C00A7D">
            <w:pPr>
              <w:rPr>
                <w:sz w:val="18"/>
                <w:szCs w:val="18"/>
              </w:rPr>
            </w:pPr>
            <w:smartTag w:uri="urn:schemas-microsoft-com:office:smarttags" w:element="metricconverter">
              <w:smartTagPr>
                <w:attr w:name="ProductID" w:val="7,5 hectares"/>
              </w:smartTagPr>
              <w:r w:rsidRPr="00515AB6">
                <w:t>7,5 hectares</w:t>
              </w:r>
            </w:smartTag>
            <w:r w:rsidR="00791D8B" w:rsidRPr="00515AB6">
              <w:t>.</w:t>
            </w:r>
          </w:p>
        </w:tc>
      </w:tr>
      <w:tr w:rsidR="00786B43" w:rsidRPr="00515AB6" w14:paraId="37EB267C" w14:textId="77777777">
        <w:trPr>
          <w:tblCellSpacing w:w="0" w:type="dxa"/>
        </w:trPr>
        <w:tc>
          <w:tcPr>
            <w:tcW w:w="2000" w:type="pct"/>
            <w:shd w:val="clear" w:color="auto" w:fill="auto"/>
          </w:tcPr>
          <w:p w14:paraId="0F4D653E" w14:textId="77777777" w:rsidR="00786B43" w:rsidRPr="00515AB6" w:rsidRDefault="00786B43" w:rsidP="00C00A7D">
            <w:r w:rsidRPr="00515AB6">
              <w:t xml:space="preserve">Surface totale de planchers </w:t>
            </w:r>
          </w:p>
        </w:tc>
        <w:tc>
          <w:tcPr>
            <w:tcW w:w="3000" w:type="pct"/>
            <w:shd w:val="clear" w:color="auto" w:fill="auto"/>
          </w:tcPr>
          <w:p w14:paraId="2731ADF4" w14:textId="77777777" w:rsidR="00786B43" w:rsidRPr="00515AB6" w:rsidRDefault="00786B43" w:rsidP="00C00A7D">
            <w:pPr>
              <w:rPr>
                <w:sz w:val="18"/>
                <w:szCs w:val="18"/>
              </w:rPr>
            </w:pPr>
            <w:smartTag w:uri="urn:schemas-microsoft-com:office:smarttags" w:element="metricconverter">
              <w:smartTagPr>
                <w:attr w:name="ProductID" w:val="365 178 m2"/>
              </w:smartTagPr>
              <w:r w:rsidRPr="00515AB6">
                <w:t>365 178 m2</w:t>
              </w:r>
            </w:smartTag>
            <w:r w:rsidRPr="00515AB6">
              <w:t xml:space="preserve"> (y compris le parvis)</w:t>
            </w:r>
          </w:p>
        </w:tc>
      </w:tr>
      <w:tr w:rsidR="00786B43" w:rsidRPr="00515AB6" w14:paraId="20816689" w14:textId="77777777">
        <w:trPr>
          <w:tblCellSpacing w:w="0" w:type="dxa"/>
        </w:trPr>
        <w:tc>
          <w:tcPr>
            <w:tcW w:w="2000" w:type="pct"/>
            <w:shd w:val="clear" w:color="auto" w:fill="auto"/>
          </w:tcPr>
          <w:p w14:paraId="53302967" w14:textId="77777777" w:rsidR="00786B43" w:rsidRPr="00515AB6" w:rsidRDefault="00786B43" w:rsidP="00C00A7D">
            <w:r w:rsidRPr="00515AB6">
              <w:t>Surface du jardin</w:t>
            </w:r>
          </w:p>
        </w:tc>
        <w:tc>
          <w:tcPr>
            <w:tcW w:w="3000" w:type="pct"/>
            <w:shd w:val="clear" w:color="auto" w:fill="auto"/>
          </w:tcPr>
          <w:p w14:paraId="79B143C2" w14:textId="77777777" w:rsidR="00786B43" w:rsidRPr="00515AB6" w:rsidRDefault="00786B43" w:rsidP="00C00A7D">
            <w:smartTag w:uri="urn:schemas-microsoft-com:office:smarttags" w:element="metricconverter">
              <w:smartTagPr>
                <w:attr w:name="ProductID" w:val="11 000 m2"/>
              </w:smartTagPr>
              <w:r w:rsidRPr="00515AB6">
                <w:t>11 000 m2</w:t>
              </w:r>
            </w:smartTag>
            <w:r w:rsidRPr="00515AB6">
              <w:t xml:space="preserve"> </w:t>
            </w:r>
          </w:p>
        </w:tc>
      </w:tr>
      <w:tr w:rsidR="00786B43" w:rsidRPr="00515AB6" w14:paraId="396F7D60" w14:textId="77777777">
        <w:trPr>
          <w:tblCellSpacing w:w="0" w:type="dxa"/>
        </w:trPr>
        <w:tc>
          <w:tcPr>
            <w:tcW w:w="2000" w:type="pct"/>
            <w:shd w:val="clear" w:color="auto" w:fill="auto"/>
          </w:tcPr>
          <w:p w14:paraId="1F474F64" w14:textId="77777777" w:rsidR="00786B43" w:rsidRPr="00515AB6" w:rsidRDefault="00786B43" w:rsidP="00C00A7D">
            <w:r w:rsidRPr="00515AB6">
              <w:t>Surface utile</w:t>
            </w:r>
          </w:p>
        </w:tc>
        <w:tc>
          <w:tcPr>
            <w:tcW w:w="3000" w:type="pct"/>
            <w:shd w:val="clear" w:color="auto" w:fill="auto"/>
          </w:tcPr>
          <w:p w14:paraId="0DBD7CF5" w14:textId="77777777" w:rsidR="00786B43" w:rsidRPr="00515AB6" w:rsidRDefault="00786B43" w:rsidP="00C00A7D">
            <w:pPr>
              <w:rPr>
                <w:sz w:val="18"/>
                <w:szCs w:val="18"/>
              </w:rPr>
            </w:pPr>
            <w:smartTag w:uri="urn:schemas-microsoft-com:office:smarttags" w:element="metricconverter">
              <w:smartTagPr>
                <w:attr w:name="ProductID" w:val="159 855 m2"/>
              </w:smartTagPr>
              <w:r w:rsidRPr="00515AB6">
                <w:t>159 855 m2</w:t>
              </w:r>
            </w:smartTag>
            <w:r w:rsidRPr="00515AB6">
              <w:br/>
              <w:t xml:space="preserve">- </w:t>
            </w:r>
            <w:smartTag w:uri="urn:schemas-microsoft-com:office:smarttags" w:element="metricconverter">
              <w:smartTagPr>
                <w:attr w:name="ProductID" w:val="57 560 m2"/>
              </w:smartTagPr>
              <w:r w:rsidRPr="00515AB6">
                <w:t>57 560 m2</w:t>
              </w:r>
            </w:smartTag>
            <w:r w:rsidRPr="00515AB6">
              <w:t xml:space="preserve"> de magasins</w:t>
            </w:r>
            <w:r w:rsidRPr="00515AB6">
              <w:br/>
              <w:t xml:space="preserve">- </w:t>
            </w:r>
            <w:smartTag w:uri="urn:schemas-microsoft-com:office:smarttags" w:element="metricconverter">
              <w:smartTagPr>
                <w:attr w:name="ProductID" w:val="55 220 m2"/>
              </w:smartTagPr>
              <w:r w:rsidRPr="00515AB6">
                <w:t>55 220 m2</w:t>
              </w:r>
            </w:smartTag>
            <w:r w:rsidRPr="00515AB6">
              <w:t xml:space="preserve"> d’espaces publics</w:t>
            </w:r>
            <w:r w:rsidRPr="00515AB6">
              <w:br/>
              <w:t xml:space="preserve">- </w:t>
            </w:r>
            <w:smartTag w:uri="urn:schemas-microsoft-com:office:smarttags" w:element="metricconverter">
              <w:smartTagPr>
                <w:attr w:name="ProductID" w:val="16 240 m2"/>
              </w:smartTagPr>
              <w:r w:rsidRPr="00515AB6">
                <w:t>16 240 m2</w:t>
              </w:r>
            </w:smartTag>
            <w:r w:rsidRPr="00515AB6">
              <w:t xml:space="preserve"> bureaux</w:t>
            </w:r>
          </w:p>
        </w:tc>
      </w:tr>
      <w:tr w:rsidR="00786B43" w:rsidRPr="00515AB6" w14:paraId="24B876A9" w14:textId="77777777">
        <w:trPr>
          <w:tblCellSpacing w:w="0" w:type="dxa"/>
        </w:trPr>
        <w:tc>
          <w:tcPr>
            <w:tcW w:w="2000" w:type="pct"/>
            <w:shd w:val="clear" w:color="auto" w:fill="auto"/>
          </w:tcPr>
          <w:p w14:paraId="05299276" w14:textId="77777777" w:rsidR="00786B43" w:rsidRPr="00515AB6" w:rsidRDefault="00786B43" w:rsidP="00C00A7D">
            <w:r w:rsidRPr="00515AB6">
              <w:t>Surface totale des salles de lecture (9 en haut de jardin, 14 en rez-de-jardin)</w:t>
            </w:r>
          </w:p>
        </w:tc>
        <w:tc>
          <w:tcPr>
            <w:tcW w:w="3000" w:type="pct"/>
            <w:shd w:val="clear" w:color="auto" w:fill="auto"/>
          </w:tcPr>
          <w:p w14:paraId="26E47064" w14:textId="77777777" w:rsidR="00786B43" w:rsidRPr="00515AB6" w:rsidRDefault="00786B43" w:rsidP="00C00A7D">
            <w:smartTag w:uri="urn:schemas-microsoft-com:office:smarttags" w:element="metricconverter">
              <w:smartTagPr>
                <w:attr w:name="ProductID" w:val="40 000 m2"/>
              </w:smartTagPr>
              <w:r w:rsidRPr="00515AB6">
                <w:t>40 000 m2</w:t>
              </w:r>
            </w:smartTag>
          </w:p>
        </w:tc>
      </w:tr>
      <w:tr w:rsidR="00786B43" w:rsidRPr="00515AB6" w14:paraId="5FC6FF6B" w14:textId="77777777">
        <w:trPr>
          <w:tblCellSpacing w:w="0" w:type="dxa"/>
        </w:trPr>
        <w:tc>
          <w:tcPr>
            <w:tcW w:w="2000" w:type="pct"/>
            <w:shd w:val="clear" w:color="auto" w:fill="auto"/>
          </w:tcPr>
          <w:p w14:paraId="53ACEC10" w14:textId="77777777" w:rsidR="00786B43" w:rsidRPr="00515AB6" w:rsidRDefault="00786B43" w:rsidP="00C00A7D">
            <w:r w:rsidRPr="00515AB6">
              <w:t>Esplanade</w:t>
            </w:r>
          </w:p>
        </w:tc>
        <w:tc>
          <w:tcPr>
            <w:tcW w:w="3000" w:type="pct"/>
            <w:shd w:val="clear" w:color="auto" w:fill="auto"/>
          </w:tcPr>
          <w:p w14:paraId="2BE90445" w14:textId="77777777" w:rsidR="00786B43" w:rsidRPr="00515AB6" w:rsidRDefault="00786B43" w:rsidP="00C00A7D">
            <w:smartTag w:uri="urn:schemas-microsoft-com:office:smarttags" w:element="metricconverter">
              <w:smartTagPr>
                <w:attr w:name="ProductID" w:val="60 000 m2"/>
              </w:smartTagPr>
              <w:r w:rsidRPr="00515AB6">
                <w:t>60 000 m2</w:t>
              </w:r>
            </w:smartTag>
          </w:p>
          <w:p w14:paraId="25559878" w14:textId="77777777" w:rsidR="00786B43" w:rsidRPr="00515AB6" w:rsidRDefault="00786B43" w:rsidP="00C00A7D">
            <w:pPr>
              <w:rPr>
                <w:sz w:val="18"/>
                <w:szCs w:val="18"/>
              </w:rPr>
            </w:pPr>
            <w:r w:rsidRPr="00515AB6">
              <w:t xml:space="preserve">Longueur : </w:t>
            </w:r>
            <w:smartTag w:uri="urn:schemas-microsoft-com:office:smarttags" w:element="metricconverter">
              <w:smartTagPr>
                <w:attr w:name="ProductID" w:val="375 m"/>
              </w:smartTagPr>
              <w:r w:rsidRPr="00515AB6">
                <w:t>375 m</w:t>
              </w:r>
            </w:smartTag>
            <w:r w:rsidRPr="00515AB6">
              <w:br/>
              <w:t xml:space="preserve">Largeur est : </w:t>
            </w:r>
            <w:smartTag w:uri="urn:schemas-microsoft-com:office:smarttags" w:element="metricconverter">
              <w:smartTagPr>
                <w:attr w:name="ProductID" w:val="237 m"/>
              </w:smartTagPr>
              <w:r w:rsidRPr="00515AB6">
                <w:t>237 m</w:t>
              </w:r>
            </w:smartTag>
            <w:r w:rsidRPr="00515AB6">
              <w:br/>
              <w:t xml:space="preserve">Largeur ouest : </w:t>
            </w:r>
            <w:smartTag w:uri="urn:schemas-microsoft-com:office:smarttags" w:element="metricconverter">
              <w:smartTagPr>
                <w:attr w:name="ProductID" w:val="187 m"/>
              </w:smartTagPr>
              <w:r w:rsidRPr="00515AB6">
                <w:t>187 m</w:t>
              </w:r>
            </w:smartTag>
          </w:p>
        </w:tc>
      </w:tr>
      <w:tr w:rsidR="00786B43" w:rsidRPr="00515AB6" w14:paraId="154DA101" w14:textId="77777777">
        <w:trPr>
          <w:tblCellSpacing w:w="0" w:type="dxa"/>
        </w:trPr>
        <w:tc>
          <w:tcPr>
            <w:tcW w:w="2000" w:type="pct"/>
            <w:shd w:val="clear" w:color="auto" w:fill="auto"/>
          </w:tcPr>
          <w:p w14:paraId="7041A52D" w14:textId="77777777" w:rsidR="00786B43" w:rsidRPr="00515AB6" w:rsidRDefault="00786B43" w:rsidP="00C00A7D">
            <w:r w:rsidRPr="00515AB6">
              <w:t>Tours (hauteur)</w:t>
            </w:r>
          </w:p>
        </w:tc>
        <w:tc>
          <w:tcPr>
            <w:tcW w:w="3000" w:type="pct"/>
            <w:shd w:val="clear" w:color="auto" w:fill="auto"/>
          </w:tcPr>
          <w:p w14:paraId="216AB279" w14:textId="77777777" w:rsidR="00786B43" w:rsidRPr="00515AB6" w:rsidRDefault="00786B43" w:rsidP="005E40CE">
            <w:pPr>
              <w:rPr>
                <w:sz w:val="18"/>
                <w:szCs w:val="18"/>
              </w:rPr>
            </w:pPr>
            <w:smartTag w:uri="urn:schemas-microsoft-com:office:smarttags" w:element="metricconverter">
              <w:smartTagPr>
                <w:attr w:name="ProductID" w:val="79 m"/>
              </w:smartTagPr>
              <w:r w:rsidRPr="00515AB6">
                <w:t>79 m</w:t>
              </w:r>
            </w:smartTag>
            <w:r w:rsidR="00DD64B8" w:rsidRPr="00515AB6">
              <w:t xml:space="preserve"> (</w:t>
            </w:r>
            <w:r w:rsidR="00F232E7" w:rsidRPr="00515AB6">
              <w:t>au-dessus</w:t>
            </w:r>
            <w:r w:rsidR="00DD64B8" w:rsidRPr="00515AB6">
              <w:t xml:space="preserve"> de l’esplanade</w:t>
            </w:r>
            <w:r w:rsidRPr="00515AB6">
              <w:t>)</w:t>
            </w:r>
            <w:r w:rsidRPr="00515AB6">
              <w:br/>
              <w:t>22 étages :</w:t>
            </w:r>
            <w:r w:rsidRPr="00515AB6">
              <w:br/>
              <w:t xml:space="preserve">- 2 de lumière, </w:t>
            </w:r>
            <w:r w:rsidRPr="00515AB6">
              <w:br/>
              <w:t xml:space="preserve">- 7 de bureaux, </w:t>
            </w:r>
            <w:r w:rsidRPr="00515AB6">
              <w:br/>
              <w:t xml:space="preserve">- 11 de magasins, </w:t>
            </w:r>
            <w:r w:rsidRPr="00515AB6">
              <w:br/>
              <w:t>- 2 étages techniques</w:t>
            </w:r>
          </w:p>
        </w:tc>
      </w:tr>
    </w:tbl>
    <w:p w14:paraId="5E265D0E" w14:textId="77777777" w:rsidR="00B5332D" w:rsidRPr="00515AB6" w:rsidRDefault="00B5332D" w:rsidP="00786B43"/>
    <w:p w14:paraId="00CCDD0C" w14:textId="77777777" w:rsidR="00B5332D" w:rsidRPr="00515AB6" w:rsidRDefault="00B5332D">
      <w:r w:rsidRPr="00515AB6">
        <w:br w:type="page"/>
      </w:r>
    </w:p>
    <w:p w14:paraId="4E48CB9B" w14:textId="77777777" w:rsidR="00BC1D3D" w:rsidRPr="00515AB6" w:rsidRDefault="00BC1D3D" w:rsidP="00786B43"/>
    <w:p w14:paraId="59B7E6A1" w14:textId="77777777" w:rsidR="00786B43" w:rsidRPr="00515AB6" w:rsidRDefault="00D91A44" w:rsidP="0052158B">
      <w:pPr>
        <w:rPr>
          <w:b/>
          <w:sz w:val="24"/>
          <w:szCs w:val="24"/>
        </w:rPr>
      </w:pPr>
      <w:bookmarkStart w:id="23" w:name="_Toc170622462"/>
      <w:bookmarkStart w:id="24" w:name="_Toc170622885"/>
      <w:bookmarkStart w:id="25" w:name="_Toc170636351"/>
      <w:bookmarkStart w:id="26" w:name="_Toc170636794"/>
      <w:bookmarkStart w:id="27" w:name="_Toc223173021"/>
      <w:r w:rsidRPr="00515AB6">
        <w:rPr>
          <w:b/>
          <w:sz w:val="24"/>
          <w:szCs w:val="24"/>
        </w:rPr>
        <w:t>3</w:t>
      </w:r>
      <w:r w:rsidR="00786B43" w:rsidRPr="00515AB6">
        <w:rPr>
          <w:b/>
          <w:sz w:val="24"/>
          <w:szCs w:val="24"/>
        </w:rPr>
        <w:t>.2 - Site de Richelieu et ses annexes</w:t>
      </w:r>
      <w:bookmarkEnd w:id="23"/>
      <w:bookmarkEnd w:id="24"/>
      <w:bookmarkEnd w:id="25"/>
      <w:bookmarkEnd w:id="26"/>
      <w:bookmarkEnd w:id="27"/>
    </w:p>
    <w:p w14:paraId="7F179450" w14:textId="77777777" w:rsidR="00D91A44" w:rsidRPr="00515AB6" w:rsidRDefault="00D91A44" w:rsidP="00786B43">
      <w:pPr>
        <w:rPr>
          <w:highlight w:val="yellow"/>
        </w:rPr>
      </w:pPr>
    </w:p>
    <w:p w14:paraId="46A1BB7F" w14:textId="2AC5D971" w:rsidR="00786B43" w:rsidRPr="00515AB6" w:rsidRDefault="00786B43">
      <w:pPr>
        <w:jc w:val="both"/>
      </w:pPr>
      <w:r w:rsidRPr="00515AB6">
        <w:t>Le site</w:t>
      </w:r>
      <w:r w:rsidR="00EA28E3">
        <w:t xml:space="preserve"> de Richelieu, site</w:t>
      </w:r>
      <w:r w:rsidRPr="00515AB6">
        <w:t xml:space="preserve"> historique de la BnF, situé dans le 2</w:t>
      </w:r>
      <w:r w:rsidRPr="00515AB6">
        <w:rPr>
          <w:vertAlign w:val="superscript"/>
        </w:rPr>
        <w:t>ème</w:t>
      </w:r>
      <w:r w:rsidRPr="00515AB6">
        <w:t xml:space="preserve"> arrondissement de Paris, occupe l'ensemble du quadrilatère Richelieu</w:t>
      </w:r>
      <w:r w:rsidR="00B5332D" w:rsidRPr="00515AB6">
        <w:t xml:space="preserve"> pour une surface de 58 500 m²</w:t>
      </w:r>
      <w:r w:rsidRPr="00515AB6">
        <w:t xml:space="preserve">, délimité par les rues </w:t>
      </w:r>
      <w:hyperlink r:id="rId13" w:tooltip="Rue des Petits-Champs" w:history="1">
        <w:r w:rsidRPr="00515AB6">
          <w:rPr>
            <w:rStyle w:val="Lienhypertexte"/>
            <w:color w:val="auto"/>
            <w:u w:val="none"/>
          </w:rPr>
          <w:t>des Petits-Champs</w:t>
        </w:r>
      </w:hyperlink>
      <w:r w:rsidRPr="00515AB6">
        <w:t xml:space="preserve">, </w:t>
      </w:r>
      <w:hyperlink r:id="rId14" w:tooltip="Rue Vivienne" w:history="1">
        <w:r w:rsidRPr="00515AB6">
          <w:rPr>
            <w:rStyle w:val="Lienhypertexte"/>
            <w:color w:val="auto"/>
            <w:u w:val="none"/>
          </w:rPr>
          <w:t>Vivienne</w:t>
        </w:r>
      </w:hyperlink>
      <w:r w:rsidRPr="00515AB6">
        <w:t>,</w:t>
      </w:r>
      <w:r w:rsidR="00CF21AB" w:rsidRPr="00515AB6">
        <w:t xml:space="preserve"> Colbert et</w:t>
      </w:r>
      <w:r w:rsidRPr="00515AB6">
        <w:t xml:space="preserve"> </w:t>
      </w:r>
      <w:hyperlink r:id="rId15" w:tooltip="Rue Richelieu" w:history="1">
        <w:r w:rsidRPr="00515AB6">
          <w:rPr>
            <w:rStyle w:val="Lienhypertexte"/>
            <w:color w:val="auto"/>
            <w:u w:val="none"/>
          </w:rPr>
          <w:t>Richelieu</w:t>
        </w:r>
      </w:hyperlink>
      <w:r w:rsidR="00C300F5">
        <w:t>.</w:t>
      </w:r>
      <w:r w:rsidR="00C300F5" w:rsidRPr="00515AB6">
        <w:t xml:space="preserve"> </w:t>
      </w:r>
      <w:r w:rsidR="00C300F5">
        <w:t>Il</w:t>
      </w:r>
      <w:r w:rsidRPr="00515AB6">
        <w:t xml:space="preserve"> abrite les départements de collections spécialisées (manuscrits, estampes et photographie, cartes et plans, monnaies médailles</w:t>
      </w:r>
      <w:r w:rsidR="00CF21AB" w:rsidRPr="00515AB6">
        <w:t xml:space="preserve"> et antiques, arts du spectacle</w:t>
      </w:r>
      <w:r w:rsidRPr="00515AB6">
        <w:t xml:space="preserve">). </w:t>
      </w:r>
    </w:p>
    <w:p w14:paraId="45A2C97C" w14:textId="30350F98" w:rsidR="00786B43" w:rsidRDefault="00786B43">
      <w:pPr>
        <w:jc w:val="both"/>
      </w:pPr>
      <w:r w:rsidRPr="00515AB6">
        <w:t xml:space="preserve">Il s'agit d'un </w:t>
      </w:r>
      <w:r w:rsidR="009D4955" w:rsidRPr="00515AB6">
        <w:t>Établissement</w:t>
      </w:r>
      <w:r w:rsidRPr="00515AB6">
        <w:t xml:space="preserve"> Recevant du Public de </w:t>
      </w:r>
      <w:r w:rsidR="00C300F5">
        <w:t>1</w:t>
      </w:r>
      <w:r w:rsidR="00C300F5" w:rsidRPr="00515AB6">
        <w:rPr>
          <w:vertAlign w:val="superscript"/>
        </w:rPr>
        <w:t>è</w:t>
      </w:r>
      <w:r w:rsidR="00C300F5">
        <w:rPr>
          <w:vertAlign w:val="superscript"/>
        </w:rPr>
        <w:t>r</w:t>
      </w:r>
      <w:r w:rsidR="00C300F5" w:rsidRPr="00515AB6">
        <w:rPr>
          <w:vertAlign w:val="superscript"/>
        </w:rPr>
        <w:t>e</w:t>
      </w:r>
      <w:r w:rsidR="00C300F5" w:rsidRPr="00515AB6">
        <w:t xml:space="preserve"> </w:t>
      </w:r>
      <w:r w:rsidRPr="00515AB6">
        <w:t>catégorie, de type S (bibliothèque</w:t>
      </w:r>
      <w:r w:rsidR="00CF21AB" w:rsidRPr="00515AB6">
        <w:t>)</w:t>
      </w:r>
      <w:r w:rsidR="0058363C" w:rsidRPr="00515AB6">
        <w:t xml:space="preserve"> avec des activités de types </w:t>
      </w:r>
      <w:r w:rsidR="00C300F5" w:rsidRPr="001860E8">
        <w:t>L (auditoriums)</w:t>
      </w:r>
      <w:r w:rsidR="00C300F5">
        <w:rPr>
          <w:rFonts w:ascii="Arial" w:hAnsi="Arial" w:cs="Arial"/>
          <w:color w:val="000000"/>
          <w:sz w:val="24"/>
          <w:szCs w:val="24"/>
        </w:rPr>
        <w:t xml:space="preserve">, </w:t>
      </w:r>
      <w:r w:rsidR="0058363C" w:rsidRPr="00515AB6">
        <w:t>M (magasins de vente), N (restaurant) et Y (musée)</w:t>
      </w:r>
      <w:r w:rsidRPr="00515AB6">
        <w:t>.</w:t>
      </w:r>
    </w:p>
    <w:p w14:paraId="17849713" w14:textId="749ABA6D" w:rsidR="00C300F5" w:rsidRPr="00515AB6" w:rsidRDefault="00C300F5" w:rsidP="001860E8">
      <w:pPr>
        <w:pStyle w:val="Commentaire"/>
      </w:pPr>
      <w:r>
        <w:t>Pour information, ce site a fait l’objet d’une rénovation totale en 2022.</w:t>
      </w:r>
    </w:p>
    <w:p w14:paraId="1118656E" w14:textId="77777777" w:rsidR="00D91A44" w:rsidRPr="00515AB6" w:rsidRDefault="00D91A44" w:rsidP="00D91A44">
      <w:pPr>
        <w:jc w:val="both"/>
      </w:pPr>
    </w:p>
    <w:p w14:paraId="6FF7D618" w14:textId="77777777" w:rsidR="008F2D38" w:rsidRPr="00515AB6" w:rsidRDefault="00786B43" w:rsidP="00D91A44">
      <w:pPr>
        <w:jc w:val="both"/>
      </w:pPr>
      <w:r w:rsidRPr="00515AB6">
        <w:rPr>
          <w:b/>
        </w:rPr>
        <w:t xml:space="preserve">Le bâtiment annexe </w:t>
      </w:r>
      <w:r w:rsidR="00791D8B" w:rsidRPr="00515AB6">
        <w:rPr>
          <w:b/>
        </w:rPr>
        <w:t xml:space="preserve">situé </w:t>
      </w:r>
      <w:r w:rsidRPr="00515AB6">
        <w:rPr>
          <w:b/>
        </w:rPr>
        <w:t xml:space="preserve"> 2 rue Louvois </w:t>
      </w:r>
      <w:r w:rsidRPr="00515AB6">
        <w:t>abrite le département de la Musique (salle de lecture et magasins).</w:t>
      </w:r>
    </w:p>
    <w:p w14:paraId="11DD4C36" w14:textId="77777777" w:rsidR="00786B43" w:rsidRPr="00515AB6" w:rsidRDefault="00786B43" w:rsidP="00D91A44">
      <w:pPr>
        <w:jc w:val="both"/>
      </w:pPr>
      <w:r w:rsidRPr="00515AB6">
        <w:t xml:space="preserve">Il est classé </w:t>
      </w:r>
      <w:r w:rsidR="009D4955" w:rsidRPr="00515AB6">
        <w:t>Établissement</w:t>
      </w:r>
      <w:r w:rsidRPr="00515AB6">
        <w:t xml:space="preserve"> Recevant du Public de 4ème c</w:t>
      </w:r>
      <w:r w:rsidR="00DA3B4B" w:rsidRPr="00515AB6">
        <w:t>atégorie, de type principal S (B</w:t>
      </w:r>
      <w:r w:rsidRPr="00515AB6">
        <w:t>ibliot</w:t>
      </w:r>
      <w:r w:rsidR="00DA3B4B" w:rsidRPr="00515AB6">
        <w:t>hèque)</w:t>
      </w:r>
    </w:p>
    <w:p w14:paraId="71C15FE6" w14:textId="77777777" w:rsidR="008F2D38" w:rsidRPr="00515AB6" w:rsidRDefault="008F2D38" w:rsidP="00D91A44">
      <w:pPr>
        <w:jc w:val="both"/>
      </w:pPr>
      <w:r w:rsidRPr="00515AB6">
        <w:t xml:space="preserve">Le bâtiment a été construit en 1964-1965. L’emprise au sol est de </w:t>
      </w:r>
      <w:smartTag w:uri="urn:schemas-microsoft-com:office:smarttags" w:element="metricconverter">
        <w:smartTagPr>
          <w:attr w:name="ProductID" w:val="525 mﾲ"/>
        </w:smartTagPr>
        <w:r w:rsidRPr="00515AB6">
          <w:t>525 m²</w:t>
        </w:r>
      </w:smartTag>
      <w:r w:rsidRPr="00515AB6">
        <w:t xml:space="preserve"> pour une surface utile de </w:t>
      </w:r>
      <w:smartTag w:uri="urn:schemas-microsoft-com:office:smarttags" w:element="metricconverter">
        <w:smartTagPr>
          <w:attr w:name="ProductID" w:val="4168 mﾲ"/>
        </w:smartTagPr>
        <w:r w:rsidRPr="00515AB6">
          <w:t>4168 m²</w:t>
        </w:r>
      </w:smartTag>
      <w:r w:rsidRPr="00515AB6">
        <w:t>. Il comprend</w:t>
      </w:r>
      <w:r w:rsidR="00BC1D3D" w:rsidRPr="00515AB6">
        <w:t xml:space="preserve"> 6 étages, deux niveaux de sous-</w:t>
      </w:r>
      <w:r w:rsidRPr="00515AB6">
        <w:t>sol.</w:t>
      </w:r>
    </w:p>
    <w:p w14:paraId="2288E1CF" w14:textId="77777777" w:rsidR="008F2D38" w:rsidRPr="00515AB6" w:rsidRDefault="008F2D38" w:rsidP="00D91A44">
      <w:pPr>
        <w:jc w:val="both"/>
      </w:pPr>
    </w:p>
    <w:p w14:paraId="784B815C" w14:textId="77777777" w:rsidR="008F2D38" w:rsidRPr="00515AB6" w:rsidRDefault="008F2D38" w:rsidP="00D91A44">
      <w:pPr>
        <w:jc w:val="both"/>
      </w:pPr>
      <w:r w:rsidRPr="00515AB6">
        <w:t xml:space="preserve">L’immeuble </w:t>
      </w:r>
      <w:r w:rsidR="00937E3B" w:rsidRPr="00515AB6">
        <w:t>situé</w:t>
      </w:r>
      <w:r w:rsidR="00791D8B" w:rsidRPr="00515AB6">
        <w:t xml:space="preserve"> </w:t>
      </w:r>
      <w:r w:rsidRPr="00515AB6">
        <w:t>12</w:t>
      </w:r>
      <w:r w:rsidR="00791D8B" w:rsidRPr="00515AB6">
        <w:t>,</w:t>
      </w:r>
      <w:r w:rsidRPr="00515AB6">
        <w:t xml:space="preserve"> rue Colbert </w:t>
      </w:r>
      <w:r w:rsidR="00CF21AB" w:rsidRPr="00515AB6">
        <w:t>c</w:t>
      </w:r>
      <w:r w:rsidRPr="00515AB6">
        <w:t>omprend deux corps de bâtiment.</w:t>
      </w:r>
    </w:p>
    <w:p w14:paraId="03AEAB59" w14:textId="77777777" w:rsidR="008F2D38" w:rsidRPr="00515AB6" w:rsidRDefault="008F2D38" w:rsidP="00D91A44">
      <w:pPr>
        <w:jc w:val="both"/>
      </w:pPr>
    </w:p>
    <w:p w14:paraId="5EF031CC" w14:textId="77777777" w:rsidR="008F2D38" w:rsidRPr="00515AB6" w:rsidRDefault="008F2D38" w:rsidP="00CF21AB">
      <w:pPr>
        <w:pStyle w:val="Paragraphedeliste"/>
        <w:numPr>
          <w:ilvl w:val="0"/>
          <w:numId w:val="28"/>
        </w:numPr>
        <w:jc w:val="both"/>
      </w:pPr>
      <w:r w:rsidRPr="00515AB6">
        <w:t xml:space="preserve">Un bâtiment d’une surface approximative de </w:t>
      </w:r>
      <w:smartTag w:uri="urn:schemas-microsoft-com:office:smarttags" w:element="metricconverter">
        <w:smartTagPr>
          <w:attr w:name="ProductID" w:val="600 mﾲ"/>
        </w:smartTagPr>
        <w:r w:rsidRPr="00515AB6">
          <w:t>600 m²</w:t>
        </w:r>
      </w:smartTag>
      <w:r w:rsidRPr="00515AB6">
        <w:t xml:space="preserve"> ab</w:t>
      </w:r>
      <w:r w:rsidR="005803D6" w:rsidRPr="00515AB6">
        <w:t xml:space="preserve">rite l’unité </w:t>
      </w:r>
      <w:r w:rsidRPr="00515AB6">
        <w:t>des locaux syndic</w:t>
      </w:r>
      <w:r w:rsidR="00DA3B4B" w:rsidRPr="00515AB6">
        <w:t>aux</w:t>
      </w:r>
    </w:p>
    <w:p w14:paraId="3FB34F5A" w14:textId="77777777" w:rsidR="008F2D38" w:rsidRPr="00515AB6" w:rsidRDefault="008F2D38" w:rsidP="00D91A44">
      <w:pPr>
        <w:jc w:val="both"/>
      </w:pPr>
    </w:p>
    <w:p w14:paraId="5CF80D48" w14:textId="77777777" w:rsidR="008F2D38" w:rsidRPr="00515AB6" w:rsidRDefault="008F2D38" w:rsidP="005919A0">
      <w:pPr>
        <w:pStyle w:val="Paragraphedeliste"/>
        <w:numPr>
          <w:ilvl w:val="0"/>
          <w:numId w:val="28"/>
        </w:numPr>
        <w:jc w:val="both"/>
      </w:pPr>
      <w:r w:rsidRPr="00515AB6">
        <w:t xml:space="preserve">L’hôtel de Nevers est un vestige du grand hôtel du 17ème siècle. La surface est approximativement de </w:t>
      </w:r>
      <w:smartTag w:uri="urn:schemas-microsoft-com:office:smarttags" w:element="metricconverter">
        <w:smartTagPr>
          <w:attr w:name="ProductID" w:val="519 mﾲ"/>
        </w:smartTagPr>
        <w:r w:rsidRPr="00515AB6">
          <w:t>519 m²</w:t>
        </w:r>
      </w:smartTag>
      <w:r w:rsidRPr="00515AB6">
        <w:t xml:space="preserve">. </w:t>
      </w:r>
      <w:r w:rsidR="00DA3B4B" w:rsidRPr="00515AB6">
        <w:t>Ce bâtiment n’est plus exploité.</w:t>
      </w:r>
    </w:p>
    <w:p w14:paraId="332257FA" w14:textId="77777777" w:rsidR="00786B43" w:rsidRPr="00515AB6" w:rsidRDefault="00786B43" w:rsidP="00786B43">
      <w:pPr>
        <w:rPr>
          <w:b/>
        </w:rPr>
      </w:pPr>
    </w:p>
    <w:p w14:paraId="4795DCF9" w14:textId="77777777" w:rsidR="00B5332D" w:rsidRPr="00515AB6" w:rsidRDefault="00B5332D" w:rsidP="00786B43">
      <w:pPr>
        <w:rPr>
          <w:b/>
        </w:rPr>
      </w:pPr>
    </w:p>
    <w:p w14:paraId="5B4B1D6A" w14:textId="77777777" w:rsidR="00786B43" w:rsidRPr="00515AB6" w:rsidRDefault="00D91A44" w:rsidP="00E95E0D">
      <w:pPr>
        <w:rPr>
          <w:b/>
          <w:sz w:val="24"/>
          <w:szCs w:val="24"/>
        </w:rPr>
      </w:pPr>
      <w:bookmarkStart w:id="28" w:name="_Toc170622463"/>
      <w:bookmarkStart w:id="29" w:name="_Toc170622886"/>
      <w:bookmarkStart w:id="30" w:name="_Toc170636352"/>
      <w:bookmarkStart w:id="31" w:name="_Toc170636795"/>
      <w:bookmarkStart w:id="32" w:name="_Toc223173022"/>
      <w:r w:rsidRPr="00515AB6">
        <w:rPr>
          <w:b/>
          <w:sz w:val="24"/>
          <w:szCs w:val="24"/>
        </w:rPr>
        <w:t>3</w:t>
      </w:r>
      <w:r w:rsidR="00786B43" w:rsidRPr="00515AB6">
        <w:rPr>
          <w:b/>
          <w:sz w:val="24"/>
          <w:szCs w:val="24"/>
        </w:rPr>
        <w:t xml:space="preserve">.3 - Site de </w:t>
      </w:r>
      <w:bookmarkEnd w:id="28"/>
      <w:bookmarkEnd w:id="29"/>
      <w:bookmarkEnd w:id="30"/>
      <w:bookmarkEnd w:id="31"/>
      <w:r w:rsidR="00807E05" w:rsidRPr="00515AB6">
        <w:rPr>
          <w:b/>
          <w:sz w:val="24"/>
          <w:szCs w:val="24"/>
        </w:rPr>
        <w:t>Bussy Saint Georges</w:t>
      </w:r>
      <w:r w:rsidR="003676F7" w:rsidRPr="00515AB6">
        <w:rPr>
          <w:b/>
          <w:sz w:val="24"/>
          <w:szCs w:val="24"/>
        </w:rPr>
        <w:t xml:space="preserve"> – Centre technique du livre.</w:t>
      </w:r>
      <w:bookmarkEnd w:id="32"/>
    </w:p>
    <w:p w14:paraId="6BB446FE" w14:textId="77777777" w:rsidR="00791D8B" w:rsidRPr="00515AB6" w:rsidRDefault="00791D8B" w:rsidP="00786B43">
      <w:pPr>
        <w:rPr>
          <w:bCs/>
        </w:rPr>
      </w:pPr>
    </w:p>
    <w:p w14:paraId="7E147628" w14:textId="77777777" w:rsidR="00786B43" w:rsidRPr="00515AB6" w:rsidRDefault="00786B43" w:rsidP="00D91A44">
      <w:pPr>
        <w:jc w:val="both"/>
      </w:pPr>
      <w:smartTag w:uri="urn:schemas-microsoft-com:office:smarttags" w:element="PersonName">
        <w:smartTagPr>
          <w:attr w:name="ProductID" w:val="la BnF"/>
        </w:smartTagPr>
        <w:r w:rsidRPr="00515AB6">
          <w:t>La BnF</w:t>
        </w:r>
      </w:smartTag>
      <w:r w:rsidRPr="00515AB6">
        <w:t xml:space="preserve"> est implantée à </w:t>
      </w:r>
      <w:hyperlink r:id="rId16" w:tooltip="Bussy-Saint-Georges" w:history="1">
        <w:r w:rsidR="00807E05" w:rsidRPr="00515AB6">
          <w:rPr>
            <w:rStyle w:val="Lienhypertexte"/>
            <w:color w:val="auto"/>
            <w:u w:val="none"/>
          </w:rPr>
          <w:t>Bussy Saint Georges</w:t>
        </w:r>
      </w:hyperlink>
      <w:r w:rsidRPr="00515AB6">
        <w:t>, dans un bâtiment qu'elle partage avec le Centre technique du livre de l'enseignement supérieur. Le site de Bussy sert à la fois :</w:t>
      </w:r>
    </w:p>
    <w:p w14:paraId="7205CE58" w14:textId="77777777" w:rsidR="00D91A44" w:rsidRPr="00515AB6" w:rsidRDefault="00D91A44" w:rsidP="00D91A44">
      <w:pPr>
        <w:jc w:val="both"/>
      </w:pPr>
    </w:p>
    <w:p w14:paraId="63CA02DF" w14:textId="77777777" w:rsidR="00DA3B4B" w:rsidRPr="00515AB6" w:rsidRDefault="005803D6" w:rsidP="00EE72B2">
      <w:pPr>
        <w:numPr>
          <w:ilvl w:val="0"/>
          <w:numId w:val="11"/>
        </w:numPr>
        <w:jc w:val="both"/>
      </w:pPr>
      <w:r w:rsidRPr="00515AB6">
        <w:t>pour la restauration</w:t>
      </w:r>
      <w:r w:rsidR="00DA3B4B" w:rsidRPr="00515AB6">
        <w:t> ;</w:t>
      </w:r>
    </w:p>
    <w:p w14:paraId="57DD1D6C" w14:textId="77777777" w:rsidR="00786B43" w:rsidRPr="00515AB6" w:rsidRDefault="00DA3B4B" w:rsidP="00EE72B2">
      <w:pPr>
        <w:numPr>
          <w:ilvl w:val="0"/>
          <w:numId w:val="11"/>
        </w:numPr>
        <w:jc w:val="both"/>
      </w:pPr>
      <w:r w:rsidRPr="00515AB6">
        <w:t>le magasinage</w:t>
      </w:r>
      <w:r w:rsidR="00786B43" w:rsidRPr="00515AB6">
        <w:t xml:space="preserve"> ; </w:t>
      </w:r>
    </w:p>
    <w:p w14:paraId="58BE8E1A" w14:textId="77777777" w:rsidR="00786B43" w:rsidRPr="00515AB6" w:rsidRDefault="00786B43" w:rsidP="00EE72B2">
      <w:pPr>
        <w:numPr>
          <w:ilvl w:val="0"/>
          <w:numId w:val="11"/>
        </w:numPr>
        <w:jc w:val="both"/>
      </w:pPr>
      <w:r w:rsidRPr="00515AB6">
        <w:t xml:space="preserve">de centre de recherche pour la conservation des documents. </w:t>
      </w:r>
    </w:p>
    <w:p w14:paraId="215E5B6E" w14:textId="77777777" w:rsidR="00937E3B" w:rsidRPr="00515AB6" w:rsidRDefault="00937E3B" w:rsidP="00937E3B">
      <w:pPr>
        <w:ind w:left="720"/>
        <w:jc w:val="both"/>
      </w:pPr>
    </w:p>
    <w:p w14:paraId="3BE65896" w14:textId="77777777" w:rsidR="00B20FF0" w:rsidRPr="00515AB6" w:rsidRDefault="00937E3B" w:rsidP="00786B43">
      <w:r w:rsidRPr="00515AB6">
        <w:t>La  BnF est responsable unique de sécurité pour l</w:t>
      </w:r>
      <w:r w:rsidR="00DA3B4B" w:rsidRPr="00515AB6">
        <w:t xml:space="preserve">’ensemble des activités du site comprenant une installation classée pour la protection de l’environnement soumise à </w:t>
      </w:r>
      <w:r w:rsidR="005919A0" w:rsidRPr="00515AB6">
        <w:t>enregistrement</w:t>
      </w:r>
      <w:r w:rsidR="00DA3B4B" w:rsidRPr="00515AB6">
        <w:t xml:space="preserve">. </w:t>
      </w:r>
    </w:p>
    <w:p w14:paraId="0EE1533A" w14:textId="77777777" w:rsidR="00B20FF0" w:rsidRPr="00515AB6" w:rsidRDefault="00B20FF0" w:rsidP="00B20FF0">
      <w:pPr>
        <w:pStyle w:val="Titre2CCTP"/>
        <w:rPr>
          <w:rFonts w:ascii="Times New Roman" w:hAnsi="Times New Roman" w:cs="Times New Roman"/>
          <w:sz w:val="20"/>
          <w:szCs w:val="20"/>
        </w:rPr>
      </w:pPr>
    </w:p>
    <w:p w14:paraId="75429EA6" w14:textId="77777777" w:rsidR="00D50D9D" w:rsidRPr="00515AB6" w:rsidRDefault="00D50D9D" w:rsidP="00B20FF0">
      <w:pPr>
        <w:pStyle w:val="Titre2CCTP"/>
        <w:rPr>
          <w:rFonts w:ascii="Times New Roman" w:hAnsi="Times New Roman" w:cs="Times New Roman"/>
          <w:sz w:val="20"/>
          <w:szCs w:val="20"/>
        </w:rPr>
      </w:pPr>
    </w:p>
    <w:p w14:paraId="17CD4A8E" w14:textId="77777777" w:rsidR="00786B43" w:rsidRPr="00515AB6" w:rsidRDefault="00D91A44" w:rsidP="00344208">
      <w:pPr>
        <w:rPr>
          <w:b/>
          <w:sz w:val="24"/>
          <w:szCs w:val="24"/>
        </w:rPr>
      </w:pPr>
      <w:bookmarkStart w:id="33" w:name="_Toc170622464"/>
      <w:bookmarkStart w:id="34" w:name="_Toc170622887"/>
      <w:bookmarkStart w:id="35" w:name="_Toc170636353"/>
      <w:bookmarkStart w:id="36" w:name="_Toc170636796"/>
      <w:bookmarkStart w:id="37" w:name="_Toc223173023"/>
      <w:r w:rsidRPr="00515AB6">
        <w:rPr>
          <w:b/>
          <w:sz w:val="24"/>
          <w:szCs w:val="24"/>
        </w:rPr>
        <w:t>3</w:t>
      </w:r>
      <w:r w:rsidR="00786B43" w:rsidRPr="00515AB6">
        <w:rPr>
          <w:b/>
          <w:sz w:val="24"/>
          <w:szCs w:val="24"/>
        </w:rPr>
        <w:t>.4 - Site de l’Arsenal</w:t>
      </w:r>
      <w:bookmarkEnd w:id="33"/>
      <w:bookmarkEnd w:id="34"/>
      <w:bookmarkEnd w:id="35"/>
      <w:bookmarkEnd w:id="36"/>
      <w:bookmarkEnd w:id="37"/>
    </w:p>
    <w:p w14:paraId="39B1F3FE" w14:textId="77777777" w:rsidR="00D91A44" w:rsidRPr="00515AB6" w:rsidRDefault="00D91A44" w:rsidP="00D91A44">
      <w:pPr>
        <w:pStyle w:val="Titre2CCTP"/>
        <w:rPr>
          <w:rFonts w:ascii="Times New Roman" w:hAnsi="Times New Roman" w:cs="Times New Roman"/>
        </w:rPr>
      </w:pPr>
    </w:p>
    <w:p w14:paraId="7AEA18E8" w14:textId="77777777" w:rsidR="00786B43" w:rsidRPr="00515AB6" w:rsidRDefault="00354F13" w:rsidP="00D91A44">
      <w:pPr>
        <w:jc w:val="both"/>
      </w:pPr>
      <w:r w:rsidRPr="00515AB6">
        <w:t>La bibliothèque de l'Arsenal</w:t>
      </w:r>
      <w:r w:rsidR="00786B43" w:rsidRPr="00515AB6">
        <w:t>, située dans le 4</w:t>
      </w:r>
      <w:r w:rsidR="00786B43" w:rsidRPr="00515AB6">
        <w:rPr>
          <w:vertAlign w:val="superscript"/>
        </w:rPr>
        <w:t>ème</w:t>
      </w:r>
      <w:r w:rsidR="00786B43" w:rsidRPr="00515AB6">
        <w:t xml:space="preserve"> arrondissement de Paris, constitue à elle seule un département abritant des collections spécifiques. </w:t>
      </w:r>
    </w:p>
    <w:p w14:paraId="01CA80FC" w14:textId="77777777" w:rsidR="00786B43" w:rsidRPr="00515AB6" w:rsidRDefault="00786B43" w:rsidP="00D91A44">
      <w:pPr>
        <w:jc w:val="both"/>
      </w:pPr>
      <w:r w:rsidRPr="00515AB6">
        <w:t xml:space="preserve">Elle est classée </w:t>
      </w:r>
      <w:r w:rsidR="009D4955" w:rsidRPr="00515AB6">
        <w:t>Établissement</w:t>
      </w:r>
      <w:r w:rsidRPr="00515AB6">
        <w:t xml:space="preserve"> Recevant du Public de </w:t>
      </w:r>
      <w:r w:rsidR="003B44F4" w:rsidRPr="00515AB6">
        <w:t>3</w:t>
      </w:r>
      <w:r w:rsidRPr="00515AB6">
        <w:t xml:space="preserve">ème catégorie, de type principal S (bibliothèque), avec des activités de type </w:t>
      </w:r>
      <w:r w:rsidR="003B44F4" w:rsidRPr="00515AB6">
        <w:t xml:space="preserve">L (conférences) et </w:t>
      </w:r>
      <w:r w:rsidRPr="00515AB6">
        <w:t>Y (expositions).</w:t>
      </w:r>
    </w:p>
    <w:p w14:paraId="50C2EB09" w14:textId="77777777" w:rsidR="00786B43" w:rsidRPr="00515AB6" w:rsidRDefault="00786B43" w:rsidP="005E40CE"/>
    <w:tbl>
      <w:tblPr>
        <w:tblW w:w="4250" w:type="pct"/>
        <w:tblCellSpacing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5" w:type="dxa"/>
          <w:left w:w="45" w:type="dxa"/>
          <w:bottom w:w="45" w:type="dxa"/>
          <w:right w:w="45" w:type="dxa"/>
        </w:tblCellMar>
        <w:tblLook w:val="0000" w:firstRow="0" w:lastRow="0" w:firstColumn="0" w:lastColumn="0" w:noHBand="0" w:noVBand="0"/>
      </w:tblPr>
      <w:tblGrid>
        <w:gridCol w:w="3082"/>
        <w:gridCol w:w="4622"/>
      </w:tblGrid>
      <w:tr w:rsidR="00786B43" w:rsidRPr="00515AB6" w14:paraId="10AB1693" w14:textId="77777777">
        <w:trPr>
          <w:tblCellSpacing w:w="0" w:type="dxa"/>
        </w:trPr>
        <w:tc>
          <w:tcPr>
            <w:tcW w:w="2000" w:type="pct"/>
            <w:shd w:val="clear" w:color="auto" w:fill="auto"/>
          </w:tcPr>
          <w:p w14:paraId="60BF878B" w14:textId="77777777" w:rsidR="00786B43" w:rsidRPr="00515AB6" w:rsidRDefault="00786B43" w:rsidP="00C00A7D">
            <w:pPr>
              <w:rPr>
                <w:sz w:val="18"/>
                <w:szCs w:val="18"/>
              </w:rPr>
            </w:pPr>
            <w:r w:rsidRPr="00515AB6">
              <w:rPr>
                <w:sz w:val="18"/>
                <w:szCs w:val="18"/>
              </w:rPr>
              <w:t>Surface du terrain</w:t>
            </w:r>
          </w:p>
        </w:tc>
        <w:tc>
          <w:tcPr>
            <w:tcW w:w="3000" w:type="pct"/>
            <w:shd w:val="clear" w:color="auto" w:fill="auto"/>
          </w:tcPr>
          <w:p w14:paraId="2EBFD715" w14:textId="77777777" w:rsidR="00786B43" w:rsidRPr="00515AB6" w:rsidRDefault="00786B43" w:rsidP="00C00A7D">
            <w:pPr>
              <w:rPr>
                <w:sz w:val="18"/>
                <w:szCs w:val="18"/>
              </w:rPr>
            </w:pPr>
            <w:smartTag w:uri="urn:schemas-microsoft-com:office:smarttags" w:element="metricconverter">
              <w:smartTagPr>
                <w:attr w:name="ProductID" w:val="4 586 m2"/>
              </w:smartTagPr>
              <w:r w:rsidRPr="00515AB6">
                <w:rPr>
                  <w:sz w:val="18"/>
                  <w:szCs w:val="18"/>
                </w:rPr>
                <w:t>4 586 m2</w:t>
              </w:r>
            </w:smartTag>
          </w:p>
        </w:tc>
      </w:tr>
      <w:tr w:rsidR="00786B43" w:rsidRPr="00515AB6" w14:paraId="1B9A3567" w14:textId="77777777">
        <w:trPr>
          <w:tblCellSpacing w:w="0" w:type="dxa"/>
        </w:trPr>
        <w:tc>
          <w:tcPr>
            <w:tcW w:w="2000" w:type="pct"/>
            <w:shd w:val="clear" w:color="auto" w:fill="auto"/>
          </w:tcPr>
          <w:p w14:paraId="0E8DC5FE" w14:textId="77777777" w:rsidR="00786B43" w:rsidRPr="00515AB6" w:rsidRDefault="00786B43" w:rsidP="00C00A7D">
            <w:pPr>
              <w:rPr>
                <w:sz w:val="18"/>
                <w:szCs w:val="18"/>
              </w:rPr>
            </w:pPr>
            <w:r w:rsidRPr="00515AB6">
              <w:rPr>
                <w:sz w:val="18"/>
                <w:szCs w:val="18"/>
              </w:rPr>
              <w:t xml:space="preserve">Surface totale de planchers </w:t>
            </w:r>
          </w:p>
        </w:tc>
        <w:tc>
          <w:tcPr>
            <w:tcW w:w="3000" w:type="pct"/>
            <w:shd w:val="clear" w:color="auto" w:fill="auto"/>
          </w:tcPr>
          <w:p w14:paraId="6FF16AC7" w14:textId="77777777" w:rsidR="00786B43" w:rsidRPr="00515AB6" w:rsidRDefault="00786B43" w:rsidP="00C00A7D">
            <w:pPr>
              <w:rPr>
                <w:sz w:val="18"/>
                <w:szCs w:val="18"/>
              </w:rPr>
            </w:pPr>
            <w:smartTag w:uri="urn:schemas-microsoft-com:office:smarttags" w:element="metricconverter">
              <w:smartTagPr>
                <w:attr w:name="ProductID" w:val="9 355 m2"/>
              </w:smartTagPr>
              <w:r w:rsidRPr="00515AB6">
                <w:rPr>
                  <w:sz w:val="18"/>
                  <w:szCs w:val="18"/>
                </w:rPr>
                <w:t>9 355 m2</w:t>
              </w:r>
            </w:smartTag>
          </w:p>
        </w:tc>
      </w:tr>
      <w:tr w:rsidR="00786B43" w:rsidRPr="00515AB6" w14:paraId="322B15EF" w14:textId="77777777">
        <w:trPr>
          <w:tblCellSpacing w:w="0" w:type="dxa"/>
        </w:trPr>
        <w:tc>
          <w:tcPr>
            <w:tcW w:w="2000" w:type="pct"/>
            <w:shd w:val="clear" w:color="auto" w:fill="auto"/>
          </w:tcPr>
          <w:p w14:paraId="05FF737C" w14:textId="77777777" w:rsidR="00786B43" w:rsidRPr="00515AB6" w:rsidRDefault="00786B43" w:rsidP="00C00A7D">
            <w:pPr>
              <w:rPr>
                <w:sz w:val="18"/>
                <w:szCs w:val="18"/>
              </w:rPr>
            </w:pPr>
            <w:r w:rsidRPr="00515AB6">
              <w:rPr>
                <w:sz w:val="18"/>
                <w:szCs w:val="18"/>
              </w:rPr>
              <w:t>Surface du jardin</w:t>
            </w:r>
          </w:p>
        </w:tc>
        <w:tc>
          <w:tcPr>
            <w:tcW w:w="3000" w:type="pct"/>
            <w:shd w:val="clear" w:color="auto" w:fill="auto"/>
          </w:tcPr>
          <w:p w14:paraId="33FDFEF7" w14:textId="77777777" w:rsidR="00786B43" w:rsidRPr="00515AB6" w:rsidRDefault="00786B43" w:rsidP="00C00A7D">
            <w:pPr>
              <w:rPr>
                <w:sz w:val="18"/>
                <w:szCs w:val="18"/>
              </w:rPr>
            </w:pPr>
            <w:smartTag w:uri="urn:schemas-microsoft-com:office:smarttags" w:element="metricconverter">
              <w:smartTagPr>
                <w:attr w:name="ProductID" w:val="267 m2"/>
              </w:smartTagPr>
              <w:r w:rsidRPr="00515AB6">
                <w:rPr>
                  <w:sz w:val="18"/>
                  <w:szCs w:val="18"/>
                </w:rPr>
                <w:t>267 m2</w:t>
              </w:r>
            </w:smartTag>
          </w:p>
        </w:tc>
      </w:tr>
      <w:tr w:rsidR="00786B43" w:rsidRPr="00515AB6" w14:paraId="55E3F88C" w14:textId="77777777">
        <w:trPr>
          <w:tblCellSpacing w:w="0" w:type="dxa"/>
        </w:trPr>
        <w:tc>
          <w:tcPr>
            <w:tcW w:w="2000" w:type="pct"/>
            <w:shd w:val="clear" w:color="auto" w:fill="auto"/>
          </w:tcPr>
          <w:p w14:paraId="39F54140" w14:textId="77777777" w:rsidR="00786B43" w:rsidRPr="00515AB6" w:rsidRDefault="00786B43" w:rsidP="00C00A7D">
            <w:pPr>
              <w:rPr>
                <w:sz w:val="18"/>
                <w:szCs w:val="18"/>
              </w:rPr>
            </w:pPr>
            <w:r w:rsidRPr="00515AB6">
              <w:rPr>
                <w:sz w:val="18"/>
                <w:szCs w:val="18"/>
              </w:rPr>
              <w:t>Surface utile</w:t>
            </w:r>
          </w:p>
        </w:tc>
        <w:tc>
          <w:tcPr>
            <w:tcW w:w="3000" w:type="pct"/>
            <w:shd w:val="clear" w:color="auto" w:fill="auto"/>
          </w:tcPr>
          <w:p w14:paraId="10D4FC69" w14:textId="77777777" w:rsidR="00786B43" w:rsidRPr="00515AB6" w:rsidRDefault="00786B43" w:rsidP="00C00A7D">
            <w:pPr>
              <w:rPr>
                <w:sz w:val="18"/>
                <w:szCs w:val="18"/>
              </w:rPr>
            </w:pPr>
            <w:smartTag w:uri="urn:schemas-microsoft-com:office:smarttags" w:element="metricconverter">
              <w:smartTagPr>
                <w:attr w:name="ProductID" w:val="7 484 m2"/>
              </w:smartTagPr>
              <w:r w:rsidRPr="00515AB6">
                <w:rPr>
                  <w:sz w:val="18"/>
                  <w:szCs w:val="18"/>
                </w:rPr>
                <w:t>7 484 m2</w:t>
              </w:r>
            </w:smartTag>
          </w:p>
        </w:tc>
      </w:tr>
      <w:tr w:rsidR="00786B43" w:rsidRPr="00515AB6" w14:paraId="71098564" w14:textId="77777777">
        <w:trPr>
          <w:tblCellSpacing w:w="0" w:type="dxa"/>
        </w:trPr>
        <w:tc>
          <w:tcPr>
            <w:tcW w:w="2000" w:type="pct"/>
            <w:shd w:val="clear" w:color="auto" w:fill="auto"/>
          </w:tcPr>
          <w:p w14:paraId="25C2F9BD" w14:textId="77777777" w:rsidR="00786B43" w:rsidRPr="00515AB6" w:rsidRDefault="00786B43" w:rsidP="00C00A7D">
            <w:pPr>
              <w:rPr>
                <w:sz w:val="18"/>
                <w:szCs w:val="18"/>
              </w:rPr>
            </w:pPr>
            <w:r w:rsidRPr="00515AB6">
              <w:rPr>
                <w:sz w:val="18"/>
                <w:szCs w:val="18"/>
              </w:rPr>
              <w:t>Surface totale des salles de lecture</w:t>
            </w:r>
          </w:p>
        </w:tc>
        <w:tc>
          <w:tcPr>
            <w:tcW w:w="3000" w:type="pct"/>
            <w:shd w:val="clear" w:color="auto" w:fill="auto"/>
          </w:tcPr>
          <w:p w14:paraId="43F38A32" w14:textId="77777777" w:rsidR="00786B43" w:rsidRPr="00515AB6" w:rsidRDefault="00786B43" w:rsidP="00C00A7D">
            <w:pPr>
              <w:rPr>
                <w:sz w:val="18"/>
                <w:szCs w:val="18"/>
              </w:rPr>
            </w:pPr>
            <w:smartTag w:uri="urn:schemas-microsoft-com:office:smarttags" w:element="metricconverter">
              <w:smartTagPr>
                <w:attr w:name="ProductID" w:val="119 m2"/>
              </w:smartTagPr>
              <w:r w:rsidRPr="00515AB6">
                <w:rPr>
                  <w:sz w:val="18"/>
                  <w:szCs w:val="18"/>
                </w:rPr>
                <w:t>119 m2</w:t>
              </w:r>
            </w:smartTag>
            <w:r w:rsidRPr="00515AB6">
              <w:rPr>
                <w:sz w:val="18"/>
                <w:szCs w:val="18"/>
              </w:rPr>
              <w:t xml:space="preserve"> salle de lecture seule (48 places) </w:t>
            </w:r>
            <w:r w:rsidRPr="00515AB6">
              <w:rPr>
                <w:sz w:val="18"/>
                <w:szCs w:val="18"/>
              </w:rPr>
              <w:br/>
              <w:t xml:space="preserve">(280m2 si on ajoute la salle des catalogues et </w:t>
            </w:r>
            <w:r w:rsidR="00807E05" w:rsidRPr="00515AB6">
              <w:rPr>
                <w:sz w:val="18"/>
                <w:szCs w:val="18"/>
              </w:rPr>
              <w:t>microfiches</w:t>
            </w:r>
            <w:r w:rsidRPr="00515AB6">
              <w:rPr>
                <w:sz w:val="18"/>
                <w:szCs w:val="18"/>
              </w:rPr>
              <w:t>)</w:t>
            </w:r>
          </w:p>
        </w:tc>
      </w:tr>
    </w:tbl>
    <w:p w14:paraId="154F3661" w14:textId="77777777" w:rsidR="00786B43" w:rsidRPr="00515AB6" w:rsidRDefault="00786B43" w:rsidP="005E40CE">
      <w:pPr>
        <w:rPr>
          <w:highlight w:val="yellow"/>
        </w:rPr>
      </w:pPr>
    </w:p>
    <w:p w14:paraId="1AE5F431" w14:textId="77777777" w:rsidR="00B5332D" w:rsidRPr="00515AB6" w:rsidRDefault="00B5332D" w:rsidP="005E40CE">
      <w:pPr>
        <w:rPr>
          <w:highlight w:val="yellow"/>
        </w:rPr>
      </w:pPr>
    </w:p>
    <w:p w14:paraId="02D5C430" w14:textId="77777777" w:rsidR="00B5332D" w:rsidRPr="00515AB6" w:rsidRDefault="00B5332D" w:rsidP="005E40CE">
      <w:pPr>
        <w:rPr>
          <w:highlight w:val="yellow"/>
        </w:rPr>
      </w:pPr>
    </w:p>
    <w:p w14:paraId="5DD40462" w14:textId="77777777" w:rsidR="00B5332D" w:rsidRPr="00515AB6" w:rsidRDefault="00B5332D" w:rsidP="005E40CE">
      <w:pPr>
        <w:rPr>
          <w:highlight w:val="yellow"/>
        </w:rPr>
      </w:pPr>
    </w:p>
    <w:p w14:paraId="29B8FE1E" w14:textId="77777777" w:rsidR="00B5332D" w:rsidRPr="00515AB6" w:rsidRDefault="00B5332D" w:rsidP="005E40CE">
      <w:pPr>
        <w:rPr>
          <w:highlight w:val="yellow"/>
        </w:rPr>
      </w:pPr>
    </w:p>
    <w:p w14:paraId="38F99F90" w14:textId="77777777" w:rsidR="00B5332D" w:rsidRPr="00515AB6" w:rsidRDefault="00B5332D" w:rsidP="005E40CE">
      <w:pPr>
        <w:rPr>
          <w:highlight w:val="yellow"/>
        </w:rPr>
      </w:pPr>
    </w:p>
    <w:p w14:paraId="5B6B28E8" w14:textId="77777777" w:rsidR="0058363C" w:rsidRPr="00515AB6" w:rsidRDefault="0058363C" w:rsidP="005E40CE">
      <w:pPr>
        <w:rPr>
          <w:highlight w:val="yellow"/>
        </w:rPr>
      </w:pPr>
    </w:p>
    <w:p w14:paraId="390D4511" w14:textId="77777777" w:rsidR="00B5332D" w:rsidRPr="00515AB6" w:rsidRDefault="00B5332D" w:rsidP="005E40CE">
      <w:pPr>
        <w:rPr>
          <w:highlight w:val="yellow"/>
        </w:rPr>
      </w:pPr>
    </w:p>
    <w:p w14:paraId="4D1F6F86" w14:textId="77777777" w:rsidR="00786B43" w:rsidRPr="00515AB6" w:rsidRDefault="00D91A44" w:rsidP="00E95E0D">
      <w:pPr>
        <w:rPr>
          <w:b/>
          <w:sz w:val="24"/>
          <w:szCs w:val="24"/>
        </w:rPr>
      </w:pPr>
      <w:bookmarkStart w:id="38" w:name="_Toc170622465"/>
      <w:bookmarkStart w:id="39" w:name="_Toc170622888"/>
      <w:bookmarkStart w:id="40" w:name="_Toc170636354"/>
      <w:bookmarkStart w:id="41" w:name="_Toc170636797"/>
      <w:bookmarkStart w:id="42" w:name="_Toc223173024"/>
      <w:r w:rsidRPr="00515AB6">
        <w:rPr>
          <w:b/>
          <w:sz w:val="24"/>
          <w:szCs w:val="24"/>
        </w:rPr>
        <w:t>3</w:t>
      </w:r>
      <w:r w:rsidR="00786B43" w:rsidRPr="00515AB6">
        <w:rPr>
          <w:b/>
          <w:sz w:val="24"/>
          <w:szCs w:val="24"/>
        </w:rPr>
        <w:t>.5 - Site de l’Opéra</w:t>
      </w:r>
      <w:bookmarkEnd w:id="38"/>
      <w:bookmarkEnd w:id="39"/>
      <w:bookmarkEnd w:id="40"/>
      <w:bookmarkEnd w:id="41"/>
      <w:bookmarkEnd w:id="42"/>
    </w:p>
    <w:p w14:paraId="4A06330F" w14:textId="77777777" w:rsidR="00D91A44" w:rsidRPr="00515AB6" w:rsidRDefault="00D91A44" w:rsidP="00786B43"/>
    <w:p w14:paraId="6AE195F2" w14:textId="77777777" w:rsidR="00786B43" w:rsidRPr="00515AB6" w:rsidRDefault="00786B43" w:rsidP="005E40CE">
      <w:smartTag w:uri="urn:schemas-microsoft-com:office:smarttags" w:element="PersonName">
        <w:smartTagPr>
          <w:attr w:name="ProductID" w:val="La Biblioth￨que"/>
        </w:smartTagPr>
        <w:r w:rsidRPr="00515AB6">
          <w:t>La Bibliothèque</w:t>
        </w:r>
      </w:smartTag>
      <w:r w:rsidRPr="00515AB6">
        <w:t xml:space="preserve"> - Musée de l'Opéra, située au sein de l'</w:t>
      </w:r>
      <w:hyperlink r:id="rId17" w:tooltip="Opéra Garnier" w:history="1">
        <w:r w:rsidRPr="00515AB6">
          <w:rPr>
            <w:rStyle w:val="Lienhypertexte"/>
            <w:color w:val="333333"/>
            <w:u w:val="none"/>
          </w:rPr>
          <w:t>Opéra Garnier</w:t>
        </w:r>
      </w:hyperlink>
      <w:r w:rsidRPr="00515AB6">
        <w:t xml:space="preserve">, est rattachée au département de </w:t>
      </w:r>
      <w:smartTag w:uri="urn:schemas-microsoft-com:office:smarttags" w:element="PersonName">
        <w:smartTagPr>
          <w:attr w:name="ProductID" w:val="la Musique. Elle"/>
        </w:smartTagPr>
        <w:r w:rsidRPr="00515AB6">
          <w:t>la Musique. Elle</w:t>
        </w:r>
      </w:smartTag>
      <w:r w:rsidRPr="00515AB6">
        <w:t xml:space="preserve"> tient son origine dans la bibliothèque musicale et les archives de l'</w:t>
      </w:r>
      <w:hyperlink r:id="rId18" w:tooltip="Opéra national de Paris" w:history="1">
        <w:r w:rsidRPr="00515AB6">
          <w:rPr>
            <w:rStyle w:val="Lienhypertexte"/>
            <w:color w:val="auto"/>
            <w:u w:val="none"/>
          </w:rPr>
          <w:t>Opéra national de Paris</w:t>
        </w:r>
      </w:hyperlink>
      <w:r w:rsidRPr="00515AB6">
        <w:t xml:space="preserve"> depuis sa création en </w:t>
      </w:r>
      <w:hyperlink r:id="rId19" w:tooltip="1669" w:history="1">
        <w:r w:rsidRPr="00515AB6">
          <w:rPr>
            <w:rStyle w:val="Lienhypertexte"/>
            <w:color w:val="auto"/>
            <w:u w:val="none"/>
          </w:rPr>
          <w:t>1669</w:t>
        </w:r>
      </w:hyperlink>
      <w:r w:rsidRPr="00515AB6">
        <w:t xml:space="preserve">. Elle conserve donc encore aujourd'hui un fonds ancien important (partitions, mais aussi maquettes et costumes). </w:t>
      </w:r>
    </w:p>
    <w:p w14:paraId="6B425A66" w14:textId="77777777" w:rsidR="00807E05" w:rsidRPr="00515AB6" w:rsidRDefault="005803D6" w:rsidP="005E40CE">
      <w:pPr>
        <w:tabs>
          <w:tab w:val="left" w:pos="3405"/>
        </w:tabs>
      </w:pPr>
      <w:r w:rsidRPr="00515AB6">
        <w:t xml:space="preserve">La surface </w:t>
      </w:r>
      <w:r w:rsidR="0099540C" w:rsidRPr="00515AB6">
        <w:t xml:space="preserve">environ </w:t>
      </w:r>
      <w:smartTag w:uri="urn:schemas-microsoft-com:office:smarttags" w:element="metricconverter">
        <w:smartTagPr>
          <w:attr w:name="ProductID" w:val="3000 mﾲ"/>
        </w:smartTagPr>
        <w:r w:rsidR="0099540C" w:rsidRPr="00515AB6">
          <w:t>3000 m²</w:t>
        </w:r>
      </w:smartTag>
      <w:r w:rsidRPr="00515AB6">
        <w:t xml:space="preserve"> comprend :</w:t>
      </w:r>
    </w:p>
    <w:p w14:paraId="6B92F410" w14:textId="77777777" w:rsidR="00807E05" w:rsidRPr="00515AB6" w:rsidRDefault="00807E05" w:rsidP="005E40CE">
      <w:pPr>
        <w:tabs>
          <w:tab w:val="left" w:pos="3405"/>
        </w:tabs>
      </w:pPr>
    </w:p>
    <w:p w14:paraId="7FA9F123" w14:textId="77777777" w:rsidR="005803D6" w:rsidRPr="00515AB6" w:rsidRDefault="005803D6" w:rsidP="00EE72B2">
      <w:pPr>
        <w:numPr>
          <w:ilvl w:val="0"/>
          <w:numId w:val="12"/>
        </w:numPr>
        <w:tabs>
          <w:tab w:val="left" w:pos="3405"/>
        </w:tabs>
      </w:pPr>
      <w:r w:rsidRPr="00515AB6">
        <w:t>une salle d’exposition temporaire,</w:t>
      </w:r>
    </w:p>
    <w:p w14:paraId="3594B823" w14:textId="77777777" w:rsidR="005803D6" w:rsidRPr="00515AB6" w:rsidRDefault="005803D6" w:rsidP="00EE72B2">
      <w:pPr>
        <w:numPr>
          <w:ilvl w:val="0"/>
          <w:numId w:val="12"/>
        </w:numPr>
        <w:tabs>
          <w:tab w:val="left" w:pos="3405"/>
        </w:tabs>
      </w:pPr>
      <w:r w:rsidRPr="00515AB6">
        <w:t>un musée,</w:t>
      </w:r>
    </w:p>
    <w:p w14:paraId="2568EA43" w14:textId="77777777" w:rsidR="005803D6" w:rsidRPr="00515AB6" w:rsidRDefault="005803D6" w:rsidP="00EE72B2">
      <w:pPr>
        <w:numPr>
          <w:ilvl w:val="0"/>
          <w:numId w:val="12"/>
        </w:numPr>
        <w:tabs>
          <w:tab w:val="left" w:pos="3405"/>
        </w:tabs>
      </w:pPr>
      <w:r w:rsidRPr="00515AB6">
        <w:t>une salle de lecture,</w:t>
      </w:r>
    </w:p>
    <w:p w14:paraId="44EFD41F" w14:textId="77777777" w:rsidR="005502D8" w:rsidRPr="00515AB6" w:rsidRDefault="005803D6" w:rsidP="00EE72B2">
      <w:pPr>
        <w:numPr>
          <w:ilvl w:val="0"/>
          <w:numId w:val="12"/>
        </w:numPr>
        <w:tabs>
          <w:tab w:val="left" w:pos="3405"/>
        </w:tabs>
      </w:pPr>
      <w:r w:rsidRPr="00515AB6">
        <w:t>les magasins de la conservation.</w:t>
      </w:r>
    </w:p>
    <w:p w14:paraId="3FA9838D" w14:textId="77777777" w:rsidR="00344208" w:rsidRPr="00515AB6" w:rsidRDefault="00344208" w:rsidP="00344208">
      <w:pPr>
        <w:tabs>
          <w:tab w:val="left" w:pos="3405"/>
        </w:tabs>
      </w:pPr>
    </w:p>
    <w:p w14:paraId="65288D57" w14:textId="77777777" w:rsidR="00344208" w:rsidRPr="00515AB6" w:rsidRDefault="00344208" w:rsidP="00344208">
      <w:pPr>
        <w:pStyle w:val="Titre1"/>
        <w:jc w:val="left"/>
        <w:rPr>
          <w:rFonts w:ascii="Times New Roman" w:hAnsi="Times New Roman" w:cs="Times New Roman"/>
          <w:kern w:val="36"/>
          <w:sz w:val="24"/>
          <w:szCs w:val="24"/>
        </w:rPr>
      </w:pPr>
      <w:bookmarkStart w:id="43" w:name="_Toc48304222"/>
      <w:r w:rsidRPr="00515AB6">
        <w:rPr>
          <w:rFonts w:ascii="Times New Roman" w:hAnsi="Times New Roman" w:cs="Times New Roman"/>
          <w:sz w:val="24"/>
          <w:szCs w:val="24"/>
        </w:rPr>
        <w:t xml:space="preserve">3.6 - </w:t>
      </w:r>
      <w:r w:rsidRPr="00515AB6">
        <w:rPr>
          <w:rFonts w:ascii="Times New Roman" w:hAnsi="Times New Roman" w:cs="Times New Roman"/>
          <w:kern w:val="36"/>
          <w:sz w:val="24"/>
          <w:szCs w:val="24"/>
        </w:rPr>
        <w:t>Centre technique de conservation Joël-le-Theule (Sablé-sur-Sarthe)</w:t>
      </w:r>
      <w:bookmarkEnd w:id="43"/>
      <w:r w:rsidRPr="00515AB6">
        <w:rPr>
          <w:rFonts w:ascii="Times New Roman" w:hAnsi="Times New Roman" w:cs="Times New Roman"/>
          <w:kern w:val="36"/>
          <w:sz w:val="24"/>
          <w:szCs w:val="24"/>
        </w:rPr>
        <w:t xml:space="preserve"> </w:t>
      </w:r>
    </w:p>
    <w:p w14:paraId="5FC329A1" w14:textId="77777777" w:rsidR="00344208" w:rsidRPr="00515AB6" w:rsidRDefault="00344208" w:rsidP="00D175E6">
      <w:pPr>
        <w:spacing w:before="100" w:beforeAutospacing="1" w:after="100" w:afterAutospacing="1"/>
        <w:jc w:val="both"/>
      </w:pPr>
      <w:r w:rsidRPr="00515AB6">
        <w:t>Installé dans un château du XVIII</w:t>
      </w:r>
      <w:r w:rsidRPr="00515AB6">
        <w:rPr>
          <w:vertAlign w:val="superscript"/>
        </w:rPr>
        <w:t>e</w:t>
      </w:r>
      <w:r w:rsidRPr="00515AB6">
        <w:t xml:space="preserve"> siècle, le Centre technique Joël-le-Theule a été créé pour la sauvegarde des documents imprimés. </w:t>
      </w:r>
    </w:p>
    <w:p w14:paraId="5D20FC53" w14:textId="77777777" w:rsidR="00344208" w:rsidRPr="00515AB6" w:rsidRDefault="00344208" w:rsidP="00D175E6">
      <w:pPr>
        <w:spacing w:before="100" w:beforeAutospacing="1" w:after="100" w:afterAutospacing="1"/>
        <w:jc w:val="both"/>
      </w:pPr>
      <w:r w:rsidRPr="00515AB6">
        <w:t>Plusieurs filières de traitements, parfois complémentaires, sont mises en œuvre :</w:t>
      </w:r>
    </w:p>
    <w:p w14:paraId="557CD923" w14:textId="77777777" w:rsidR="00344208" w:rsidRPr="00515AB6" w:rsidRDefault="00344208" w:rsidP="00EE72B2">
      <w:pPr>
        <w:numPr>
          <w:ilvl w:val="0"/>
          <w:numId w:val="13"/>
        </w:numPr>
        <w:spacing w:before="100" w:beforeAutospacing="1" w:after="100" w:afterAutospacing="1"/>
        <w:jc w:val="both"/>
      </w:pPr>
      <w:r w:rsidRPr="00515AB6">
        <w:t xml:space="preserve">micrographie ; </w:t>
      </w:r>
    </w:p>
    <w:p w14:paraId="31A2FD84" w14:textId="77777777" w:rsidR="00344208" w:rsidRPr="00515AB6" w:rsidRDefault="00344208" w:rsidP="00EE72B2">
      <w:pPr>
        <w:numPr>
          <w:ilvl w:val="0"/>
          <w:numId w:val="13"/>
        </w:numPr>
        <w:spacing w:before="100" w:beforeAutospacing="1" w:after="100" w:afterAutospacing="1"/>
        <w:jc w:val="both"/>
      </w:pPr>
      <w:r w:rsidRPr="00515AB6">
        <w:t>numérisation ;</w:t>
      </w:r>
    </w:p>
    <w:p w14:paraId="54E476B6" w14:textId="77777777" w:rsidR="00344208" w:rsidRPr="00515AB6" w:rsidRDefault="00344208" w:rsidP="00EE72B2">
      <w:pPr>
        <w:numPr>
          <w:ilvl w:val="0"/>
          <w:numId w:val="13"/>
        </w:numPr>
        <w:spacing w:before="100" w:beforeAutospacing="1" w:after="100" w:afterAutospacing="1"/>
        <w:jc w:val="both"/>
      </w:pPr>
      <w:r w:rsidRPr="00515AB6">
        <w:t xml:space="preserve">restauration des documents en feuilles et reliés et des affiches de grand format ; </w:t>
      </w:r>
    </w:p>
    <w:p w14:paraId="5BAB0213" w14:textId="77777777" w:rsidR="00344208" w:rsidRPr="00515AB6" w:rsidRDefault="00344208" w:rsidP="00EE72B2">
      <w:pPr>
        <w:numPr>
          <w:ilvl w:val="0"/>
          <w:numId w:val="13"/>
        </w:numPr>
        <w:spacing w:before="100" w:beforeAutospacing="1" w:after="100" w:afterAutospacing="1"/>
        <w:jc w:val="both"/>
      </w:pPr>
      <w:r w:rsidRPr="00515AB6">
        <w:t>désacidification la masse : le centre abrite la seule installation existante en France.</w:t>
      </w:r>
    </w:p>
    <w:p w14:paraId="4A7B8A90" w14:textId="77777777" w:rsidR="00344208" w:rsidRPr="00515AB6" w:rsidRDefault="00344208" w:rsidP="00D175E6">
      <w:pPr>
        <w:spacing w:before="100" w:beforeAutospacing="1" w:after="100" w:afterAutospacing="1"/>
        <w:jc w:val="both"/>
      </w:pPr>
      <w:r w:rsidRPr="00515AB6">
        <w:t>Le centre technique est soumis aux dispositions du code du travail.</w:t>
      </w:r>
    </w:p>
    <w:p w14:paraId="007F933A" w14:textId="77777777" w:rsidR="00D50D9D" w:rsidRPr="00515AB6" w:rsidRDefault="00D50D9D">
      <w:r w:rsidRPr="00515AB6">
        <w:br w:type="page"/>
      </w:r>
    </w:p>
    <w:p w14:paraId="393FD48A" w14:textId="77777777" w:rsidR="005502D8" w:rsidRPr="00515AB6" w:rsidRDefault="005502D8" w:rsidP="005502D8">
      <w:pPr>
        <w:tabs>
          <w:tab w:val="left" w:pos="3405"/>
        </w:tabs>
      </w:pPr>
    </w:p>
    <w:p w14:paraId="60C97C03" w14:textId="77777777" w:rsidR="00193CE8" w:rsidRPr="00515AB6" w:rsidRDefault="00B7353C" w:rsidP="005502D8">
      <w:pPr>
        <w:pStyle w:val="Titre1CCTP"/>
        <w:rPr>
          <w:rFonts w:ascii="Times New Roman" w:hAnsi="Times New Roman" w:cs="Times New Roman"/>
        </w:rPr>
      </w:pPr>
      <w:bookmarkStart w:id="44" w:name="_Toc215663093"/>
      <w:r w:rsidRPr="00515AB6">
        <w:rPr>
          <w:rFonts w:ascii="Times New Roman" w:hAnsi="Times New Roman" w:cs="Times New Roman"/>
        </w:rPr>
        <w:t>Article 4</w:t>
      </w:r>
      <w:r w:rsidR="005502D8" w:rsidRPr="00515AB6">
        <w:rPr>
          <w:rFonts w:ascii="Times New Roman" w:hAnsi="Times New Roman" w:cs="Times New Roman"/>
        </w:rPr>
        <w:t xml:space="preserve"> – Rôle du chargé d’af</w:t>
      </w:r>
      <w:r w:rsidR="00C411BD" w:rsidRPr="00515AB6">
        <w:rPr>
          <w:rFonts w:ascii="Times New Roman" w:hAnsi="Times New Roman" w:cs="Times New Roman"/>
        </w:rPr>
        <w:t xml:space="preserve">faire, du chef de projet et des </w:t>
      </w:r>
      <w:r w:rsidR="005502D8" w:rsidRPr="00515AB6">
        <w:rPr>
          <w:rFonts w:ascii="Times New Roman" w:hAnsi="Times New Roman" w:cs="Times New Roman"/>
        </w:rPr>
        <w:t>intervenants</w:t>
      </w:r>
      <w:bookmarkEnd w:id="44"/>
      <w:r w:rsidR="005803D6" w:rsidRPr="00515AB6">
        <w:rPr>
          <w:rFonts w:ascii="Times New Roman" w:hAnsi="Times New Roman" w:cs="Times New Roman"/>
        </w:rPr>
        <w:tab/>
        <w:t xml:space="preserve"> </w:t>
      </w:r>
    </w:p>
    <w:p w14:paraId="2CA76824" w14:textId="77777777" w:rsidR="00D91A44" w:rsidRPr="00515AB6" w:rsidRDefault="00D91A44" w:rsidP="00D91A44">
      <w:pPr>
        <w:pStyle w:val="Titre1CCTP"/>
        <w:rPr>
          <w:rFonts w:ascii="Times New Roman" w:hAnsi="Times New Roman" w:cs="Times New Roman"/>
        </w:rPr>
      </w:pPr>
    </w:p>
    <w:p w14:paraId="2D52F9E2" w14:textId="77777777" w:rsidR="008D6E8B" w:rsidRPr="00515AB6" w:rsidRDefault="00B7353C" w:rsidP="00062B86">
      <w:pPr>
        <w:rPr>
          <w:b/>
          <w:sz w:val="24"/>
          <w:szCs w:val="24"/>
        </w:rPr>
      </w:pPr>
      <w:r w:rsidRPr="00515AB6">
        <w:rPr>
          <w:b/>
          <w:sz w:val="24"/>
          <w:szCs w:val="24"/>
        </w:rPr>
        <w:t>4</w:t>
      </w:r>
      <w:r w:rsidR="008D6E8B" w:rsidRPr="00515AB6">
        <w:rPr>
          <w:b/>
          <w:sz w:val="24"/>
          <w:szCs w:val="24"/>
        </w:rPr>
        <w:t>.1 – Chargé d’affaire</w:t>
      </w:r>
    </w:p>
    <w:p w14:paraId="63490D8B" w14:textId="77777777" w:rsidR="008D6E8B" w:rsidRPr="00515AB6" w:rsidRDefault="008D6E8B" w:rsidP="00D91A44">
      <w:pPr>
        <w:jc w:val="both"/>
      </w:pPr>
    </w:p>
    <w:p w14:paraId="0499816A" w14:textId="77777777" w:rsidR="00807E05" w:rsidRPr="00515AB6" w:rsidRDefault="007B117E" w:rsidP="00D91A44">
      <w:pPr>
        <w:jc w:val="both"/>
      </w:pPr>
      <w:r w:rsidRPr="00515AB6">
        <w:t xml:space="preserve">Le titulaire désignera </w:t>
      </w:r>
      <w:r w:rsidR="00B814CD" w:rsidRPr="00515AB6">
        <w:t xml:space="preserve">nominativement </w:t>
      </w:r>
      <w:r w:rsidRPr="00515AB6">
        <w:t>un chargé d’affaire, qui représen</w:t>
      </w:r>
      <w:r w:rsidR="00937E3B" w:rsidRPr="00515AB6">
        <w:t>tera l’ensemble des domaines techniques de l’organisme de contrôle</w:t>
      </w:r>
      <w:r w:rsidRPr="00515AB6">
        <w:t>.</w:t>
      </w:r>
      <w:r w:rsidR="00807E05" w:rsidRPr="00515AB6">
        <w:t xml:space="preserve"> </w:t>
      </w:r>
      <w:r w:rsidR="00344208" w:rsidRPr="00515AB6">
        <w:t xml:space="preserve"> </w:t>
      </w:r>
      <w:r w:rsidRPr="00515AB6">
        <w:t>Il sera l’interlocuteur privilégié de la BnF</w:t>
      </w:r>
      <w:r w:rsidR="00880A01" w:rsidRPr="00515AB6">
        <w:t>.</w:t>
      </w:r>
      <w:r w:rsidR="007C4A05" w:rsidRPr="00515AB6">
        <w:t xml:space="preserve"> </w:t>
      </w:r>
    </w:p>
    <w:p w14:paraId="100672E9" w14:textId="77777777" w:rsidR="00807E05" w:rsidRPr="00515AB6" w:rsidRDefault="00807E05" w:rsidP="00D91A44">
      <w:pPr>
        <w:jc w:val="both"/>
      </w:pPr>
    </w:p>
    <w:p w14:paraId="62731F59" w14:textId="77777777" w:rsidR="00807E05" w:rsidRPr="00515AB6" w:rsidRDefault="007C4A05" w:rsidP="00D91A44">
      <w:pPr>
        <w:jc w:val="both"/>
      </w:pPr>
      <w:r w:rsidRPr="00515AB6">
        <w:t xml:space="preserve">Il </w:t>
      </w:r>
      <w:r w:rsidR="00E72C57" w:rsidRPr="00515AB6">
        <w:t xml:space="preserve">sera </w:t>
      </w:r>
      <w:r w:rsidR="00807E05" w:rsidRPr="00515AB6">
        <w:t xml:space="preserve">le </w:t>
      </w:r>
      <w:r w:rsidR="00E72C57" w:rsidRPr="00515AB6">
        <w:t>destinataire</w:t>
      </w:r>
      <w:r w:rsidR="00807E05" w:rsidRPr="00515AB6">
        <w:t> :</w:t>
      </w:r>
    </w:p>
    <w:p w14:paraId="758676D7" w14:textId="77777777" w:rsidR="00807E05" w:rsidRPr="00515AB6" w:rsidRDefault="00807E05" w:rsidP="00D91A44">
      <w:pPr>
        <w:jc w:val="both"/>
      </w:pPr>
    </w:p>
    <w:p w14:paraId="428A0A52" w14:textId="5EC96F03" w:rsidR="00807E05" w:rsidRPr="00515AB6" w:rsidRDefault="00793644" w:rsidP="00EE72B2">
      <w:pPr>
        <w:numPr>
          <w:ilvl w:val="0"/>
          <w:numId w:val="14"/>
        </w:numPr>
        <w:jc w:val="both"/>
      </w:pPr>
      <w:proofErr w:type="gramStart"/>
      <w:r>
        <w:t>d</w:t>
      </w:r>
      <w:r w:rsidR="0040186D" w:rsidRPr="00515AB6">
        <w:t>es</w:t>
      </w:r>
      <w:proofErr w:type="gramEnd"/>
      <w:r w:rsidR="0040186D" w:rsidRPr="00515AB6">
        <w:t xml:space="preserve"> demandes de devis</w:t>
      </w:r>
      <w:r w:rsidR="007C4A05" w:rsidRPr="00515AB6">
        <w:t xml:space="preserve"> concernant l’ensemble des domaines techniques</w:t>
      </w:r>
      <w:r w:rsidR="0040186D" w:rsidRPr="00515AB6">
        <w:t xml:space="preserve"> déclinés dans l’accord</w:t>
      </w:r>
      <w:r w:rsidR="008663AE">
        <w:t>-</w:t>
      </w:r>
      <w:r w:rsidR="0040186D" w:rsidRPr="00515AB6">
        <w:t>cadre</w:t>
      </w:r>
      <w:r w:rsidR="00807E05" w:rsidRPr="00515AB6">
        <w:t>,</w:t>
      </w:r>
    </w:p>
    <w:p w14:paraId="44BABB23" w14:textId="70B4A087" w:rsidR="00D91A44" w:rsidRPr="00515AB6" w:rsidRDefault="00793644" w:rsidP="00EE72B2">
      <w:pPr>
        <w:numPr>
          <w:ilvl w:val="0"/>
          <w:numId w:val="14"/>
        </w:numPr>
        <w:jc w:val="both"/>
      </w:pPr>
      <w:proofErr w:type="gramStart"/>
      <w:r>
        <w:t>d</w:t>
      </w:r>
      <w:r w:rsidR="00807E05" w:rsidRPr="00515AB6">
        <w:t>es</w:t>
      </w:r>
      <w:proofErr w:type="gramEnd"/>
      <w:r w:rsidR="00807E05" w:rsidRPr="00515AB6">
        <w:t xml:space="preserve"> réclamations éventuelles concernant la qualité des prestations, les délais et la facturation.</w:t>
      </w:r>
      <w:r w:rsidR="00E72C57" w:rsidRPr="00515AB6">
        <w:t xml:space="preserve"> </w:t>
      </w:r>
    </w:p>
    <w:p w14:paraId="4AAA1544" w14:textId="77777777" w:rsidR="00D91A44" w:rsidRPr="00515AB6" w:rsidRDefault="00D91A44" w:rsidP="00D91A44">
      <w:pPr>
        <w:jc w:val="both"/>
      </w:pPr>
    </w:p>
    <w:p w14:paraId="79FEAC97" w14:textId="77777777" w:rsidR="00D91A44" w:rsidRPr="00515AB6" w:rsidRDefault="00E72C57" w:rsidP="00D91A44">
      <w:pPr>
        <w:jc w:val="both"/>
      </w:pPr>
      <w:r w:rsidRPr="00515AB6">
        <w:t>Le chargé d’aff</w:t>
      </w:r>
      <w:r w:rsidR="008D6E8B" w:rsidRPr="00515AB6">
        <w:t xml:space="preserve">aire </w:t>
      </w:r>
      <w:r w:rsidR="00344208" w:rsidRPr="00515AB6">
        <w:t>désigné sera tenu de</w:t>
      </w:r>
      <w:r w:rsidR="007B117E" w:rsidRPr="00515AB6">
        <w:t> :</w:t>
      </w:r>
    </w:p>
    <w:p w14:paraId="3A30035C" w14:textId="77777777" w:rsidR="00880A01" w:rsidRPr="00515AB6" w:rsidRDefault="00880A01" w:rsidP="00D91A44">
      <w:pPr>
        <w:jc w:val="both"/>
      </w:pPr>
    </w:p>
    <w:p w14:paraId="5EFDA67A" w14:textId="187E2405" w:rsidR="00D91A44" w:rsidRPr="00515AB6" w:rsidRDefault="00793644" w:rsidP="00EE72B2">
      <w:pPr>
        <w:numPr>
          <w:ilvl w:val="0"/>
          <w:numId w:val="15"/>
        </w:numPr>
        <w:jc w:val="both"/>
      </w:pPr>
      <w:proofErr w:type="gramStart"/>
      <w:r>
        <w:t>v</w:t>
      </w:r>
      <w:r w:rsidR="007B117E" w:rsidRPr="00515AB6">
        <w:t>eiller</w:t>
      </w:r>
      <w:proofErr w:type="gramEnd"/>
      <w:r w:rsidR="007B117E" w:rsidRPr="00515AB6">
        <w:t xml:space="preserve"> à la bonne exécution des prestations et au respect de l’a</w:t>
      </w:r>
      <w:r w:rsidR="00E72C57" w:rsidRPr="00515AB6">
        <w:t>pplication des clauses de l’accord</w:t>
      </w:r>
      <w:r w:rsidR="008663AE">
        <w:t>-</w:t>
      </w:r>
      <w:r w:rsidR="00E72C57" w:rsidRPr="00515AB6">
        <w:t>cadre</w:t>
      </w:r>
      <w:r w:rsidR="00B92509" w:rsidRPr="00515AB6">
        <w:t>,</w:t>
      </w:r>
    </w:p>
    <w:p w14:paraId="43E89027" w14:textId="3A388C9D" w:rsidR="00D91A44" w:rsidRPr="00515AB6" w:rsidRDefault="00793644" w:rsidP="00EE72B2">
      <w:pPr>
        <w:numPr>
          <w:ilvl w:val="0"/>
          <w:numId w:val="15"/>
        </w:numPr>
        <w:jc w:val="both"/>
      </w:pPr>
      <w:proofErr w:type="gramStart"/>
      <w:r>
        <w:t>c</w:t>
      </w:r>
      <w:r w:rsidR="007B117E" w:rsidRPr="00515AB6">
        <w:t>oordonner</w:t>
      </w:r>
      <w:proofErr w:type="gramEnd"/>
      <w:r w:rsidR="007B117E" w:rsidRPr="00515AB6">
        <w:t xml:space="preserve"> </w:t>
      </w:r>
      <w:r w:rsidR="008D6E8B" w:rsidRPr="00515AB6">
        <w:t>les interventions sur site,</w:t>
      </w:r>
    </w:p>
    <w:p w14:paraId="4BEF0F58" w14:textId="267730BD" w:rsidR="004279B2" w:rsidRPr="00515AB6" w:rsidRDefault="00793644" w:rsidP="00EE72B2">
      <w:pPr>
        <w:numPr>
          <w:ilvl w:val="0"/>
          <w:numId w:val="15"/>
        </w:numPr>
        <w:jc w:val="both"/>
      </w:pPr>
      <w:proofErr w:type="gramStart"/>
      <w:r>
        <w:t>t</w:t>
      </w:r>
      <w:r w:rsidR="007B117E" w:rsidRPr="00515AB6">
        <w:t>raiter</w:t>
      </w:r>
      <w:proofErr w:type="gramEnd"/>
      <w:r w:rsidR="007B117E" w:rsidRPr="00515AB6">
        <w:t xml:space="preserve"> les dysfonctionnements et les réclamations</w:t>
      </w:r>
      <w:r w:rsidR="007148DF" w:rsidRPr="00515AB6">
        <w:t>.</w:t>
      </w:r>
    </w:p>
    <w:p w14:paraId="2D2C8161" w14:textId="77777777" w:rsidR="007B117E" w:rsidRPr="00515AB6" w:rsidRDefault="007B117E" w:rsidP="007B117E">
      <w:pPr>
        <w:tabs>
          <w:tab w:val="left" w:pos="1134"/>
        </w:tabs>
      </w:pPr>
    </w:p>
    <w:p w14:paraId="1F6C3AFC" w14:textId="77777777" w:rsidR="008D6E8B" w:rsidRPr="00515AB6" w:rsidRDefault="00B7353C" w:rsidP="00062B86">
      <w:pPr>
        <w:rPr>
          <w:b/>
          <w:sz w:val="24"/>
          <w:szCs w:val="24"/>
        </w:rPr>
      </w:pPr>
      <w:r w:rsidRPr="00515AB6">
        <w:rPr>
          <w:b/>
          <w:sz w:val="24"/>
          <w:szCs w:val="24"/>
        </w:rPr>
        <w:t>4</w:t>
      </w:r>
      <w:r w:rsidR="008D6E8B" w:rsidRPr="00515AB6">
        <w:rPr>
          <w:b/>
          <w:sz w:val="24"/>
          <w:szCs w:val="24"/>
        </w:rPr>
        <w:t>.2 – Chef de projet</w:t>
      </w:r>
      <w:r w:rsidR="00353F09" w:rsidRPr="00515AB6">
        <w:rPr>
          <w:b/>
          <w:sz w:val="24"/>
          <w:szCs w:val="24"/>
        </w:rPr>
        <w:t xml:space="preserve"> </w:t>
      </w:r>
      <w:r w:rsidR="00C65C28" w:rsidRPr="00515AB6">
        <w:rPr>
          <w:b/>
          <w:sz w:val="24"/>
          <w:szCs w:val="24"/>
        </w:rPr>
        <w:t>du titulaire</w:t>
      </w:r>
    </w:p>
    <w:p w14:paraId="161F99BC" w14:textId="77777777" w:rsidR="008D6E8B" w:rsidRPr="00515AB6" w:rsidRDefault="008D6E8B" w:rsidP="007B117E">
      <w:pPr>
        <w:tabs>
          <w:tab w:val="left" w:pos="1134"/>
        </w:tabs>
      </w:pPr>
    </w:p>
    <w:p w14:paraId="55598003" w14:textId="77777777" w:rsidR="00E72C57" w:rsidRPr="00515AB6" w:rsidRDefault="008D6E8B" w:rsidP="00D175E6">
      <w:pPr>
        <w:tabs>
          <w:tab w:val="left" w:pos="1134"/>
        </w:tabs>
        <w:jc w:val="both"/>
      </w:pPr>
      <w:r w:rsidRPr="00515AB6">
        <w:t>Si la mission confiée au titulaire nécessite l’intervention de plusieurs interve</w:t>
      </w:r>
      <w:r w:rsidR="00B814CD" w:rsidRPr="00515AB6">
        <w:t>nants, le chargé d’affaire est tenu</w:t>
      </w:r>
      <w:r w:rsidRPr="00515AB6">
        <w:t xml:space="preserve"> </w:t>
      </w:r>
      <w:r w:rsidR="00501797" w:rsidRPr="00515AB6">
        <w:t xml:space="preserve">de </w:t>
      </w:r>
      <w:r w:rsidRPr="00515AB6">
        <w:t>désigner un chef de projet</w:t>
      </w:r>
      <w:r w:rsidR="0040186D" w:rsidRPr="00515AB6">
        <w:t xml:space="preserve"> opé</w:t>
      </w:r>
      <w:r w:rsidR="00740FED" w:rsidRPr="00515AB6">
        <w:t>rationnel chargé d’inspection sur</w:t>
      </w:r>
      <w:r w:rsidR="0040186D" w:rsidRPr="00515AB6">
        <w:t xml:space="preserve"> l’opération. Il</w:t>
      </w:r>
      <w:r w:rsidRPr="00515AB6">
        <w:t xml:space="preserve"> sera chargé </w:t>
      </w:r>
      <w:r w:rsidR="004B76ED" w:rsidRPr="00515AB6">
        <w:t>de piloter les intervenants et participera aux réunions de chantier</w:t>
      </w:r>
      <w:r w:rsidRPr="00515AB6">
        <w:t>. Il représentera l’ensemble des intervenants.</w:t>
      </w:r>
    </w:p>
    <w:p w14:paraId="6590CE33" w14:textId="77777777" w:rsidR="008D6E8B" w:rsidRPr="00515AB6" w:rsidRDefault="008D6E8B" w:rsidP="00D175E6">
      <w:pPr>
        <w:tabs>
          <w:tab w:val="left" w:pos="1134"/>
        </w:tabs>
        <w:jc w:val="both"/>
      </w:pPr>
    </w:p>
    <w:p w14:paraId="7F4375EE" w14:textId="77777777" w:rsidR="008D6E8B" w:rsidRPr="00515AB6" w:rsidRDefault="008D6E8B" w:rsidP="00D175E6">
      <w:pPr>
        <w:jc w:val="both"/>
      </w:pPr>
      <w:r w:rsidRPr="00515AB6">
        <w:t>Il sera le destinataire :</w:t>
      </w:r>
    </w:p>
    <w:p w14:paraId="5A1031E2" w14:textId="77777777" w:rsidR="008D6E8B" w:rsidRPr="00515AB6" w:rsidRDefault="008D6E8B" w:rsidP="00D175E6">
      <w:pPr>
        <w:jc w:val="both"/>
      </w:pPr>
    </w:p>
    <w:p w14:paraId="3A567FD9" w14:textId="77777777" w:rsidR="008D6E8B" w:rsidRPr="00515AB6" w:rsidRDefault="008D6E8B" w:rsidP="00EE72B2">
      <w:pPr>
        <w:numPr>
          <w:ilvl w:val="0"/>
          <w:numId w:val="16"/>
        </w:numPr>
        <w:jc w:val="both"/>
      </w:pPr>
      <w:r w:rsidRPr="00515AB6">
        <w:t>des documents nécessaires pour l’exercice des inspections (</w:t>
      </w:r>
      <w:r w:rsidR="00B814CD" w:rsidRPr="00515AB6">
        <w:t xml:space="preserve">Dossiers d’étude, </w:t>
      </w:r>
      <w:r w:rsidRPr="00515AB6">
        <w:t>PV de la commission de sécurité</w:t>
      </w:r>
      <w:r w:rsidR="007148DF" w:rsidRPr="00515AB6">
        <w:t>, permis de construire, demande</w:t>
      </w:r>
      <w:r w:rsidR="00D52D07" w:rsidRPr="00515AB6">
        <w:t xml:space="preserve"> d’autorisation d’exploiter, …)</w:t>
      </w:r>
    </w:p>
    <w:p w14:paraId="23736C05" w14:textId="77777777" w:rsidR="008D6E8B" w:rsidRPr="00515AB6" w:rsidRDefault="008D6E8B" w:rsidP="00EE72B2">
      <w:pPr>
        <w:numPr>
          <w:ilvl w:val="0"/>
          <w:numId w:val="16"/>
        </w:numPr>
        <w:jc w:val="both"/>
      </w:pPr>
      <w:r w:rsidRPr="00515AB6">
        <w:t>d</w:t>
      </w:r>
      <w:r w:rsidR="007148DF" w:rsidRPr="00515AB6">
        <w:t>es comptes rendus de chantier,</w:t>
      </w:r>
    </w:p>
    <w:p w14:paraId="1E03BA89" w14:textId="77777777" w:rsidR="007148DF" w:rsidRPr="00515AB6" w:rsidRDefault="007148DF" w:rsidP="00EE72B2">
      <w:pPr>
        <w:numPr>
          <w:ilvl w:val="0"/>
          <w:numId w:val="16"/>
        </w:numPr>
        <w:jc w:val="both"/>
      </w:pPr>
      <w:r w:rsidRPr="00515AB6">
        <w:t>des demandes d’intervention</w:t>
      </w:r>
      <w:r w:rsidR="00B7353C" w:rsidRPr="00515AB6">
        <w:t>s</w:t>
      </w:r>
      <w:r w:rsidRPr="00515AB6">
        <w:t xml:space="preserve"> du chef de projet BnF</w:t>
      </w:r>
    </w:p>
    <w:p w14:paraId="1017CE86" w14:textId="77777777" w:rsidR="008D6E8B" w:rsidRPr="00515AB6" w:rsidRDefault="008D6E8B" w:rsidP="00D175E6">
      <w:pPr>
        <w:jc w:val="both"/>
      </w:pPr>
    </w:p>
    <w:p w14:paraId="7C5A995B" w14:textId="77777777" w:rsidR="008D6E8B" w:rsidRPr="00515AB6" w:rsidRDefault="00740FED" w:rsidP="00D175E6">
      <w:pPr>
        <w:jc w:val="both"/>
      </w:pPr>
      <w:r w:rsidRPr="00515AB6">
        <w:t>Le chef de projet</w:t>
      </w:r>
      <w:r w:rsidR="008D6E8B" w:rsidRPr="00515AB6">
        <w:t xml:space="preserve"> désigné devra :</w:t>
      </w:r>
    </w:p>
    <w:p w14:paraId="3ABA3E7B" w14:textId="77777777" w:rsidR="008D6E8B" w:rsidRPr="00515AB6" w:rsidRDefault="008D6E8B" w:rsidP="00D175E6">
      <w:pPr>
        <w:jc w:val="both"/>
      </w:pPr>
    </w:p>
    <w:p w14:paraId="15FBC96E" w14:textId="3C018B9B" w:rsidR="008D6E8B" w:rsidRPr="00515AB6" w:rsidRDefault="008D6E8B" w:rsidP="00EE72B2">
      <w:pPr>
        <w:numPr>
          <w:ilvl w:val="0"/>
          <w:numId w:val="17"/>
        </w:numPr>
        <w:jc w:val="both"/>
      </w:pPr>
      <w:proofErr w:type="gramStart"/>
      <w:r w:rsidRPr="00515AB6">
        <w:t>veiller</w:t>
      </w:r>
      <w:proofErr w:type="gramEnd"/>
      <w:r w:rsidRPr="00515AB6">
        <w:t xml:space="preserve"> à la bonne exécution des prestations et au respect</w:t>
      </w:r>
      <w:r w:rsidR="00740FED" w:rsidRPr="00515AB6">
        <w:t xml:space="preserve"> de l’application de</w:t>
      </w:r>
      <w:r w:rsidRPr="00515AB6">
        <w:t xml:space="preserve"> l’accord</w:t>
      </w:r>
      <w:r w:rsidR="008663AE">
        <w:t>-</w:t>
      </w:r>
      <w:r w:rsidRPr="00515AB6">
        <w:t>cadre,</w:t>
      </w:r>
    </w:p>
    <w:p w14:paraId="776B4525" w14:textId="77777777" w:rsidR="008D6E8B" w:rsidRPr="00515AB6" w:rsidRDefault="008D6E8B" w:rsidP="00EE72B2">
      <w:pPr>
        <w:numPr>
          <w:ilvl w:val="0"/>
          <w:numId w:val="17"/>
        </w:numPr>
        <w:jc w:val="both"/>
      </w:pPr>
      <w:r w:rsidRPr="00515AB6">
        <w:t>coordonner les interventions sur site,</w:t>
      </w:r>
    </w:p>
    <w:p w14:paraId="69488184" w14:textId="77777777" w:rsidR="007148DF" w:rsidRPr="00515AB6" w:rsidRDefault="007148DF" w:rsidP="00EE72B2">
      <w:pPr>
        <w:numPr>
          <w:ilvl w:val="0"/>
          <w:numId w:val="17"/>
        </w:numPr>
        <w:jc w:val="both"/>
      </w:pPr>
      <w:r w:rsidRPr="00515AB6">
        <w:t>veiller à la cohérence des avis des différents intervenants</w:t>
      </w:r>
      <w:r w:rsidR="00D52D07" w:rsidRPr="00515AB6">
        <w:t>,</w:t>
      </w:r>
    </w:p>
    <w:p w14:paraId="1D9DA682" w14:textId="77777777" w:rsidR="008D6E8B" w:rsidRPr="00515AB6" w:rsidRDefault="007148DF" w:rsidP="00EE72B2">
      <w:pPr>
        <w:numPr>
          <w:ilvl w:val="0"/>
          <w:numId w:val="17"/>
        </w:numPr>
        <w:jc w:val="both"/>
      </w:pPr>
      <w:r w:rsidRPr="00515AB6">
        <w:t>veiller aux délais de diffusion des avis et des rapports</w:t>
      </w:r>
      <w:r w:rsidR="00D52D07" w:rsidRPr="00515AB6">
        <w:t>,</w:t>
      </w:r>
    </w:p>
    <w:p w14:paraId="44097EE0" w14:textId="77777777" w:rsidR="007148DF" w:rsidRPr="00515AB6" w:rsidRDefault="007148DF" w:rsidP="00EE72B2">
      <w:pPr>
        <w:numPr>
          <w:ilvl w:val="0"/>
          <w:numId w:val="17"/>
        </w:numPr>
        <w:jc w:val="both"/>
      </w:pPr>
      <w:r w:rsidRPr="00515AB6">
        <w:t>contrôler la qualité des rapports</w:t>
      </w:r>
      <w:r w:rsidR="00D52D07" w:rsidRPr="00515AB6">
        <w:t>,</w:t>
      </w:r>
    </w:p>
    <w:p w14:paraId="3B553350" w14:textId="77777777" w:rsidR="008D6E8B" w:rsidRPr="00515AB6" w:rsidRDefault="008D6E8B" w:rsidP="00EE72B2">
      <w:pPr>
        <w:numPr>
          <w:ilvl w:val="0"/>
          <w:numId w:val="17"/>
        </w:numPr>
        <w:jc w:val="both"/>
      </w:pPr>
      <w:r w:rsidRPr="00515AB6">
        <w:t>participer au contrôle de la commission de sécurité.</w:t>
      </w:r>
    </w:p>
    <w:p w14:paraId="4E9E5908" w14:textId="77777777" w:rsidR="007B117E" w:rsidRPr="00515AB6" w:rsidRDefault="007B117E" w:rsidP="005E40CE"/>
    <w:p w14:paraId="2BCA60FF" w14:textId="77777777" w:rsidR="007B117E" w:rsidRPr="00515AB6" w:rsidRDefault="00B7353C" w:rsidP="00062B86">
      <w:pPr>
        <w:rPr>
          <w:b/>
          <w:sz w:val="24"/>
          <w:szCs w:val="24"/>
        </w:rPr>
      </w:pPr>
      <w:bookmarkStart w:id="45" w:name="_Toc170622469"/>
      <w:bookmarkStart w:id="46" w:name="_Toc170622892"/>
      <w:bookmarkStart w:id="47" w:name="_Toc170636358"/>
      <w:bookmarkStart w:id="48" w:name="_Toc170636801"/>
      <w:bookmarkStart w:id="49" w:name="_Toc223173027"/>
      <w:r w:rsidRPr="00515AB6">
        <w:rPr>
          <w:b/>
          <w:sz w:val="24"/>
          <w:szCs w:val="24"/>
        </w:rPr>
        <w:t>4</w:t>
      </w:r>
      <w:r w:rsidR="007148DF" w:rsidRPr="00515AB6">
        <w:rPr>
          <w:b/>
          <w:sz w:val="24"/>
          <w:szCs w:val="24"/>
        </w:rPr>
        <w:t>.3 -</w:t>
      </w:r>
      <w:r w:rsidR="007B117E" w:rsidRPr="00515AB6">
        <w:rPr>
          <w:b/>
          <w:sz w:val="24"/>
          <w:szCs w:val="24"/>
        </w:rPr>
        <w:t xml:space="preserve"> Intervenants.</w:t>
      </w:r>
      <w:bookmarkEnd w:id="45"/>
      <w:bookmarkEnd w:id="46"/>
      <w:bookmarkEnd w:id="47"/>
      <w:bookmarkEnd w:id="48"/>
      <w:bookmarkEnd w:id="49"/>
    </w:p>
    <w:p w14:paraId="0DF7EF5B" w14:textId="77777777" w:rsidR="00B94951" w:rsidRPr="00515AB6" w:rsidRDefault="00B94951" w:rsidP="00D91A44">
      <w:pPr>
        <w:jc w:val="both"/>
      </w:pPr>
    </w:p>
    <w:p w14:paraId="7BA62BEE" w14:textId="1D95DE51" w:rsidR="007148DF" w:rsidRPr="00515AB6" w:rsidRDefault="00EA28E3" w:rsidP="00D91A44">
      <w:pPr>
        <w:jc w:val="both"/>
      </w:pPr>
      <w:r w:rsidRPr="00515AB6">
        <w:t>Préalablement à</w:t>
      </w:r>
      <w:r w:rsidR="007148DF" w:rsidRPr="00515AB6">
        <w:t xml:space="preserve"> tout</w:t>
      </w:r>
      <w:r w:rsidR="004B76ED" w:rsidRPr="00515AB6">
        <w:t>e intervention, les vérificateurs du titulaire</w:t>
      </w:r>
      <w:r w:rsidR="00B814CD" w:rsidRPr="00515AB6">
        <w:t xml:space="preserve"> devront prendre rendez-vous</w:t>
      </w:r>
      <w:r w:rsidR="007148DF" w:rsidRPr="00515AB6">
        <w:t xml:space="preserve"> avec le chef de projet </w:t>
      </w:r>
      <w:r w:rsidR="008663AE">
        <w:t xml:space="preserve">BnF </w:t>
      </w:r>
      <w:r w:rsidR="007148DF" w:rsidRPr="00515AB6">
        <w:t>et le représentant de la maîtrise d’</w:t>
      </w:r>
      <w:r w:rsidR="00B814CD" w:rsidRPr="00515AB6">
        <w:t>œuvre</w:t>
      </w:r>
      <w:r w:rsidR="008663AE">
        <w:t xml:space="preserve">, </w:t>
      </w:r>
      <w:r w:rsidR="007148DF" w:rsidRPr="00515AB6">
        <w:t>pour obtenir les autor</w:t>
      </w:r>
      <w:r w:rsidR="00740FED" w:rsidRPr="00515AB6">
        <w:t>isations d’accès et l’accompagnement technique.</w:t>
      </w:r>
    </w:p>
    <w:p w14:paraId="30F03A4E" w14:textId="77777777" w:rsidR="00D50D9D" w:rsidRPr="00515AB6" w:rsidRDefault="00D50D9D">
      <w:r w:rsidRPr="00515AB6">
        <w:br w:type="page"/>
      </w:r>
    </w:p>
    <w:p w14:paraId="0AF98B18" w14:textId="77777777" w:rsidR="00193CE8" w:rsidRPr="00515AB6" w:rsidRDefault="00193CE8" w:rsidP="00193CE8">
      <w:pPr>
        <w:tabs>
          <w:tab w:val="left" w:pos="1134"/>
        </w:tabs>
      </w:pPr>
    </w:p>
    <w:p w14:paraId="2259D982" w14:textId="77777777" w:rsidR="00193CE8" w:rsidRPr="00515AB6" w:rsidRDefault="00193CE8" w:rsidP="00203798">
      <w:pPr>
        <w:pStyle w:val="Titre1CCTP"/>
        <w:rPr>
          <w:rFonts w:ascii="Times New Roman" w:hAnsi="Times New Roman" w:cs="Times New Roman"/>
        </w:rPr>
      </w:pPr>
      <w:bookmarkStart w:id="50" w:name="_Toc170622472"/>
      <w:bookmarkStart w:id="51" w:name="_Toc170622895"/>
      <w:bookmarkStart w:id="52" w:name="_Toc170636361"/>
      <w:bookmarkStart w:id="53" w:name="_Toc170636804"/>
      <w:bookmarkStart w:id="54" w:name="_Toc223173030"/>
      <w:bookmarkStart w:id="55" w:name="_Toc215663094"/>
      <w:r w:rsidRPr="00515AB6">
        <w:rPr>
          <w:rFonts w:ascii="Times New Roman" w:hAnsi="Times New Roman" w:cs="Times New Roman"/>
        </w:rPr>
        <w:t xml:space="preserve">Article </w:t>
      </w:r>
      <w:r w:rsidR="00B7353C" w:rsidRPr="00515AB6">
        <w:rPr>
          <w:rFonts w:ascii="Times New Roman" w:hAnsi="Times New Roman" w:cs="Times New Roman"/>
        </w:rPr>
        <w:t>5</w:t>
      </w:r>
      <w:r w:rsidRPr="00515AB6">
        <w:rPr>
          <w:rFonts w:ascii="Times New Roman" w:hAnsi="Times New Roman" w:cs="Times New Roman"/>
        </w:rPr>
        <w:t xml:space="preserve"> – </w:t>
      </w:r>
      <w:bookmarkEnd w:id="50"/>
      <w:bookmarkEnd w:id="51"/>
      <w:bookmarkEnd w:id="52"/>
      <w:bookmarkEnd w:id="53"/>
      <w:r w:rsidR="00B5182F" w:rsidRPr="00515AB6">
        <w:rPr>
          <w:rFonts w:ascii="Times New Roman" w:hAnsi="Times New Roman" w:cs="Times New Roman"/>
        </w:rPr>
        <w:t>La mission de contrôle technique</w:t>
      </w:r>
      <w:bookmarkEnd w:id="54"/>
      <w:r w:rsidR="00CA7E5D" w:rsidRPr="00515AB6">
        <w:rPr>
          <w:rFonts w:ascii="Times New Roman" w:hAnsi="Times New Roman" w:cs="Times New Roman"/>
        </w:rPr>
        <w:t>.</w:t>
      </w:r>
      <w:bookmarkEnd w:id="55"/>
    </w:p>
    <w:p w14:paraId="6BFA1622" w14:textId="77777777" w:rsidR="00193CE8" w:rsidRPr="00515AB6" w:rsidRDefault="00193CE8" w:rsidP="00193CE8">
      <w:pPr>
        <w:tabs>
          <w:tab w:val="left" w:pos="1134"/>
        </w:tabs>
      </w:pPr>
    </w:p>
    <w:p w14:paraId="7430023F" w14:textId="77777777" w:rsidR="00805F88" w:rsidRPr="00515AB6" w:rsidRDefault="00B7353C" w:rsidP="00062B86">
      <w:pPr>
        <w:rPr>
          <w:b/>
          <w:sz w:val="24"/>
          <w:szCs w:val="24"/>
        </w:rPr>
      </w:pPr>
      <w:bookmarkStart w:id="56" w:name="_Toc170622473"/>
      <w:bookmarkStart w:id="57" w:name="_Toc170622896"/>
      <w:bookmarkStart w:id="58" w:name="_Toc170636362"/>
      <w:bookmarkStart w:id="59" w:name="_Toc170636805"/>
      <w:bookmarkStart w:id="60" w:name="_Toc223173031"/>
      <w:r w:rsidRPr="00515AB6">
        <w:rPr>
          <w:b/>
          <w:sz w:val="24"/>
          <w:szCs w:val="24"/>
        </w:rPr>
        <w:t>5</w:t>
      </w:r>
      <w:r w:rsidR="007B117E" w:rsidRPr="00515AB6">
        <w:rPr>
          <w:b/>
          <w:sz w:val="24"/>
          <w:szCs w:val="24"/>
        </w:rPr>
        <w:t>.1 – Con</w:t>
      </w:r>
      <w:bookmarkEnd w:id="56"/>
      <w:bookmarkEnd w:id="57"/>
      <w:bookmarkEnd w:id="58"/>
      <w:bookmarkEnd w:id="59"/>
      <w:r w:rsidR="00805F88" w:rsidRPr="00515AB6">
        <w:rPr>
          <w:b/>
          <w:sz w:val="24"/>
          <w:szCs w:val="24"/>
        </w:rPr>
        <w:t xml:space="preserve">trôle des </w:t>
      </w:r>
      <w:bookmarkEnd w:id="60"/>
      <w:r w:rsidR="00CA7E5D" w:rsidRPr="00515AB6">
        <w:rPr>
          <w:b/>
          <w:sz w:val="24"/>
          <w:szCs w:val="24"/>
        </w:rPr>
        <w:t>travaux de construction, réhabilitation ou de réaménagement</w:t>
      </w:r>
    </w:p>
    <w:p w14:paraId="70D31A4D" w14:textId="77777777" w:rsidR="00B54BD5" w:rsidRPr="00515AB6" w:rsidRDefault="00B54BD5" w:rsidP="00B54BD5"/>
    <w:p w14:paraId="6DA50012" w14:textId="77777777" w:rsidR="00805F88" w:rsidRPr="00515AB6" w:rsidRDefault="007B57DC" w:rsidP="00203798">
      <w:pPr>
        <w:jc w:val="both"/>
      </w:pPr>
      <w:r w:rsidRPr="00515AB6">
        <w:t>L</w:t>
      </w:r>
      <w:r w:rsidR="00805F88" w:rsidRPr="00515AB6">
        <w:t xml:space="preserve">a mission </w:t>
      </w:r>
      <w:r w:rsidRPr="00515AB6">
        <w:t xml:space="preserve">confiée au contrôleur technique </w:t>
      </w:r>
      <w:r w:rsidR="00805F88" w:rsidRPr="00515AB6">
        <w:t>distingue la mission de base et les missions complémentaires</w:t>
      </w:r>
      <w:r w:rsidR="00B814CD" w:rsidRPr="00515AB6">
        <w:t xml:space="preserve"> (Annexe A du CCTP)</w:t>
      </w:r>
      <w:r w:rsidR="00805F88" w:rsidRPr="00515AB6">
        <w:t>.</w:t>
      </w:r>
    </w:p>
    <w:p w14:paraId="6E00955E" w14:textId="77777777" w:rsidR="00805F88" w:rsidRPr="00515AB6" w:rsidRDefault="004B76ED" w:rsidP="00203798">
      <w:pPr>
        <w:jc w:val="both"/>
      </w:pPr>
      <w:r w:rsidRPr="00515AB6">
        <w:t>Ce choix est matérialisé</w:t>
      </w:r>
      <w:r w:rsidR="00805F88" w:rsidRPr="00515AB6">
        <w:t xml:space="preserve"> dans le marché</w:t>
      </w:r>
      <w:r w:rsidR="00D52D07" w:rsidRPr="00515AB6">
        <w:t xml:space="preserve"> subséquent</w:t>
      </w:r>
      <w:r w:rsidR="00805F88" w:rsidRPr="00515AB6">
        <w:t xml:space="preserve"> qui lie le maître de l'ouvrage et le contrôleur technique.</w:t>
      </w:r>
    </w:p>
    <w:p w14:paraId="276F2778" w14:textId="77777777" w:rsidR="007B57DC" w:rsidRPr="00515AB6" w:rsidRDefault="007B57DC" w:rsidP="00805F88"/>
    <w:p w14:paraId="6E49E4DB" w14:textId="77777777" w:rsidR="00805F88" w:rsidRPr="00515AB6" w:rsidRDefault="00B7353C" w:rsidP="00062B86">
      <w:pPr>
        <w:rPr>
          <w:b/>
          <w:sz w:val="24"/>
          <w:szCs w:val="24"/>
        </w:rPr>
      </w:pPr>
      <w:bookmarkStart w:id="61" w:name="_Toc223173032"/>
      <w:r w:rsidRPr="00515AB6">
        <w:rPr>
          <w:b/>
          <w:sz w:val="24"/>
          <w:szCs w:val="24"/>
        </w:rPr>
        <w:t>5</w:t>
      </w:r>
      <w:r w:rsidR="007B57DC" w:rsidRPr="00515AB6">
        <w:rPr>
          <w:b/>
          <w:sz w:val="24"/>
          <w:szCs w:val="24"/>
        </w:rPr>
        <w:t>.2 – Missions de base</w:t>
      </w:r>
      <w:bookmarkEnd w:id="61"/>
    </w:p>
    <w:p w14:paraId="23DDA397" w14:textId="77777777" w:rsidR="007B57DC" w:rsidRPr="00515AB6" w:rsidRDefault="007B57DC" w:rsidP="007B57DC"/>
    <w:p w14:paraId="08D99F6A" w14:textId="77777777" w:rsidR="00805F88" w:rsidRPr="00515AB6" w:rsidRDefault="00805F88" w:rsidP="00D175E6">
      <w:pPr>
        <w:jc w:val="both"/>
      </w:pPr>
      <w:r w:rsidRPr="00515AB6">
        <w:t>Les missions de base sont au nombre de deux :</w:t>
      </w:r>
    </w:p>
    <w:p w14:paraId="1FC56AE5" w14:textId="77777777" w:rsidR="007B57DC" w:rsidRPr="00515AB6" w:rsidRDefault="007B57DC" w:rsidP="00D175E6">
      <w:pPr>
        <w:jc w:val="both"/>
      </w:pPr>
    </w:p>
    <w:p w14:paraId="73A28E4F" w14:textId="77777777" w:rsidR="00805F88" w:rsidRPr="00515AB6" w:rsidRDefault="00805F88" w:rsidP="00EE72B2">
      <w:pPr>
        <w:numPr>
          <w:ilvl w:val="0"/>
          <w:numId w:val="19"/>
        </w:numPr>
        <w:jc w:val="both"/>
      </w:pPr>
      <w:r w:rsidRPr="00515AB6">
        <w:rPr>
          <w:b/>
          <w:i/>
        </w:rPr>
        <w:t>la mission L</w:t>
      </w:r>
      <w:r w:rsidRPr="00515AB6">
        <w:t>, portant sur la solidité des ouvrages et des éléments d'équipement</w:t>
      </w:r>
      <w:r w:rsidR="00B7353C" w:rsidRPr="00515AB6">
        <w:t>s</w:t>
      </w:r>
      <w:r w:rsidRPr="00515AB6">
        <w:t xml:space="preserve"> indissociables;</w:t>
      </w:r>
    </w:p>
    <w:p w14:paraId="3E3A529A" w14:textId="77777777" w:rsidR="00805F88" w:rsidRPr="00515AB6" w:rsidRDefault="00805F88" w:rsidP="00EE72B2">
      <w:pPr>
        <w:numPr>
          <w:ilvl w:val="0"/>
          <w:numId w:val="19"/>
        </w:numPr>
        <w:jc w:val="both"/>
      </w:pPr>
      <w:r w:rsidRPr="00515AB6">
        <w:rPr>
          <w:b/>
          <w:i/>
        </w:rPr>
        <w:t>la mission S</w:t>
      </w:r>
      <w:r w:rsidRPr="00515AB6">
        <w:t>, portant sur les conditions de sécurité des personnes dans les constructions.</w:t>
      </w:r>
    </w:p>
    <w:p w14:paraId="5E7FB8FB" w14:textId="77777777" w:rsidR="007B57DC" w:rsidRPr="00515AB6" w:rsidRDefault="007B57DC" w:rsidP="00D175E6">
      <w:pPr>
        <w:jc w:val="both"/>
      </w:pPr>
    </w:p>
    <w:p w14:paraId="64E8699F" w14:textId="77777777" w:rsidR="00805F88" w:rsidRPr="00515AB6" w:rsidRDefault="00805F88" w:rsidP="00D175E6">
      <w:pPr>
        <w:jc w:val="both"/>
      </w:pPr>
      <w:r w:rsidRPr="00515AB6">
        <w:t>Ces missions de base sont définies dans l'a</w:t>
      </w:r>
      <w:r w:rsidR="00B814CD" w:rsidRPr="00515AB6">
        <w:t>nnexe A de la norme NF P 03-100 et dans l’annexe A du présent CCTP.</w:t>
      </w:r>
    </w:p>
    <w:p w14:paraId="4328DCF1" w14:textId="77777777" w:rsidR="00805F88" w:rsidRPr="00515AB6" w:rsidRDefault="00805F88" w:rsidP="00D175E6">
      <w:pPr>
        <w:jc w:val="both"/>
      </w:pPr>
      <w:r w:rsidRPr="00515AB6">
        <w:t>Dans le cas du contrôle technique obligatoire, la mission</w:t>
      </w:r>
      <w:r w:rsidR="004B76ED" w:rsidRPr="00515AB6">
        <w:t xml:space="preserve"> minimale </w:t>
      </w:r>
      <w:r w:rsidRPr="00515AB6">
        <w:t>compre</w:t>
      </w:r>
      <w:r w:rsidR="004B76ED" w:rsidRPr="00515AB6">
        <w:t>nd les</w:t>
      </w:r>
      <w:r w:rsidR="00C25045" w:rsidRPr="00515AB6">
        <w:t xml:space="preserve"> mission</w:t>
      </w:r>
      <w:r w:rsidR="004B76ED" w:rsidRPr="00515AB6">
        <w:t xml:space="preserve">s L et </w:t>
      </w:r>
      <w:r w:rsidR="00C25045" w:rsidRPr="00515AB6">
        <w:t xml:space="preserve"> S.</w:t>
      </w:r>
      <w:r w:rsidR="00186448" w:rsidRPr="00515AB6">
        <w:t xml:space="preserve"> Ces deux missions sont indissociables</w:t>
      </w:r>
      <w:r w:rsidR="004B76ED" w:rsidRPr="00515AB6">
        <w:t>.</w:t>
      </w:r>
    </w:p>
    <w:p w14:paraId="11B0DDC6" w14:textId="77777777" w:rsidR="006F4285" w:rsidRPr="00515AB6" w:rsidRDefault="006F4285" w:rsidP="00D175E6">
      <w:pPr>
        <w:jc w:val="both"/>
      </w:pPr>
    </w:p>
    <w:p w14:paraId="1E92E498" w14:textId="59F4BD97" w:rsidR="00D50D9D" w:rsidRDefault="006F4285" w:rsidP="00EA28E3">
      <w:pPr>
        <w:jc w:val="both"/>
      </w:pPr>
      <w:r w:rsidRPr="00515AB6">
        <w:rPr>
          <w:b/>
        </w:rPr>
        <w:t xml:space="preserve">Dans les </w:t>
      </w:r>
      <w:r w:rsidR="009353FC" w:rsidRPr="00515AB6">
        <w:rPr>
          <w:b/>
        </w:rPr>
        <w:t>bâtiments</w:t>
      </w:r>
      <w:r w:rsidRPr="00515AB6">
        <w:rPr>
          <w:b/>
        </w:rPr>
        <w:t xml:space="preserve"> relevant </w:t>
      </w:r>
      <w:r w:rsidR="009353FC" w:rsidRPr="00515AB6">
        <w:rPr>
          <w:b/>
        </w:rPr>
        <w:t>de la réglementation ERP et IGH</w:t>
      </w:r>
      <w:r w:rsidR="00740FED" w:rsidRPr="00515AB6">
        <w:rPr>
          <w:b/>
        </w:rPr>
        <w:t xml:space="preserve"> (code de la construction et de l’habitation)</w:t>
      </w:r>
      <w:r w:rsidR="009353FC" w:rsidRPr="00515AB6">
        <w:rPr>
          <w:b/>
        </w:rPr>
        <w:t xml:space="preserve">, </w:t>
      </w:r>
      <w:r w:rsidRPr="00515AB6">
        <w:rPr>
          <w:b/>
        </w:rPr>
        <w:t xml:space="preserve">la mission S doit inclure </w:t>
      </w:r>
      <w:r w:rsidR="00B7353C" w:rsidRPr="00515AB6">
        <w:rPr>
          <w:b/>
        </w:rPr>
        <w:t>la protection du public</w:t>
      </w:r>
      <w:r w:rsidR="00B814CD" w:rsidRPr="00515AB6">
        <w:rPr>
          <w:b/>
        </w:rPr>
        <w:t xml:space="preserve"> contre les risques d’incendie et de panique</w:t>
      </w:r>
      <w:r w:rsidR="009353FC" w:rsidRPr="00515AB6">
        <w:rPr>
          <w:b/>
        </w:rPr>
        <w:t xml:space="preserve"> quel</w:t>
      </w:r>
      <w:r w:rsidR="00501797" w:rsidRPr="00515AB6">
        <w:rPr>
          <w:b/>
        </w:rPr>
        <w:t>le</w:t>
      </w:r>
      <w:r w:rsidR="00A4444B" w:rsidRPr="00515AB6">
        <w:rPr>
          <w:b/>
        </w:rPr>
        <w:t xml:space="preserve"> </w:t>
      </w:r>
      <w:r w:rsidR="009353FC" w:rsidRPr="00515AB6">
        <w:rPr>
          <w:b/>
        </w:rPr>
        <w:t xml:space="preserve">que soit la destination des locaux (Locaux accessibles ou non </w:t>
      </w:r>
      <w:r w:rsidR="00A4444B" w:rsidRPr="00515AB6">
        <w:rPr>
          <w:b/>
        </w:rPr>
        <w:t xml:space="preserve">accessibles </w:t>
      </w:r>
      <w:r w:rsidR="009353FC" w:rsidRPr="00515AB6">
        <w:rPr>
          <w:b/>
        </w:rPr>
        <w:t>au public</w:t>
      </w:r>
      <w:r w:rsidR="00AE22DA" w:rsidRPr="00515AB6">
        <w:rPr>
          <w:b/>
        </w:rPr>
        <w:t xml:space="preserve"> intégrés dans un site accessible au public</w:t>
      </w:r>
      <w:r w:rsidR="009353FC" w:rsidRPr="00515AB6">
        <w:rPr>
          <w:b/>
        </w:rPr>
        <w:t>).</w:t>
      </w:r>
      <w:r w:rsidR="00BB7EE1" w:rsidRPr="00515AB6">
        <w:rPr>
          <w:b/>
        </w:rPr>
        <w:t xml:space="preserve"> </w:t>
      </w:r>
    </w:p>
    <w:p w14:paraId="4769E26B" w14:textId="77777777" w:rsidR="00EA28E3" w:rsidRDefault="00EA28E3" w:rsidP="001860E8">
      <w:pPr>
        <w:jc w:val="both"/>
      </w:pPr>
    </w:p>
    <w:p w14:paraId="04584D5A" w14:textId="77777777" w:rsidR="00805F88" w:rsidRPr="00515AB6" w:rsidRDefault="00B7353C" w:rsidP="00062B86">
      <w:pPr>
        <w:rPr>
          <w:b/>
          <w:sz w:val="24"/>
          <w:szCs w:val="24"/>
        </w:rPr>
      </w:pPr>
      <w:bookmarkStart w:id="62" w:name="_Toc223173033"/>
      <w:r w:rsidRPr="00515AB6">
        <w:rPr>
          <w:b/>
          <w:sz w:val="24"/>
          <w:szCs w:val="24"/>
        </w:rPr>
        <w:t>5</w:t>
      </w:r>
      <w:r w:rsidR="007B57DC" w:rsidRPr="00515AB6">
        <w:rPr>
          <w:b/>
          <w:sz w:val="24"/>
          <w:szCs w:val="24"/>
        </w:rPr>
        <w:t>.3 – Missions complémentaires</w:t>
      </w:r>
      <w:bookmarkEnd w:id="62"/>
    </w:p>
    <w:p w14:paraId="4A9C16AA" w14:textId="77777777" w:rsidR="004B76ED" w:rsidRPr="00515AB6" w:rsidRDefault="004B76ED" w:rsidP="00805F88"/>
    <w:p w14:paraId="611E4E99" w14:textId="77777777" w:rsidR="00805F88" w:rsidRPr="00515AB6" w:rsidRDefault="00805F88" w:rsidP="00D175E6">
      <w:pPr>
        <w:jc w:val="both"/>
      </w:pPr>
      <w:r w:rsidRPr="00515AB6">
        <w:t xml:space="preserve">Ces missions sont définies </w:t>
      </w:r>
      <w:r w:rsidR="008744E4" w:rsidRPr="00515AB6">
        <w:t>dans l'annexe A du prés</w:t>
      </w:r>
      <w:r w:rsidR="00DA3B4B" w:rsidRPr="00515AB6">
        <w:t>ent CCTP</w:t>
      </w:r>
      <w:r w:rsidR="007B57DC" w:rsidRPr="00515AB6">
        <w:t>.</w:t>
      </w:r>
    </w:p>
    <w:p w14:paraId="62BA316D" w14:textId="77777777" w:rsidR="007B57DC" w:rsidRPr="00515AB6" w:rsidRDefault="007B57DC" w:rsidP="00D175E6">
      <w:pPr>
        <w:jc w:val="both"/>
      </w:pPr>
    </w:p>
    <w:p w14:paraId="1C070761" w14:textId="77777777" w:rsidR="00805F88" w:rsidRPr="00515AB6" w:rsidRDefault="009353FC" w:rsidP="00D175E6">
      <w:pPr>
        <w:jc w:val="both"/>
      </w:pPr>
      <w:r w:rsidRPr="00515AB6">
        <w:t xml:space="preserve">Les zones d’implantations des locaux de </w:t>
      </w:r>
      <w:smartTag w:uri="urn:schemas-microsoft-com:office:smarttags" w:element="PersonName">
        <w:smartTagPr>
          <w:attr w:name="ProductID" w:val="la BnF"/>
        </w:smartTagPr>
        <w:r w:rsidRPr="00515AB6">
          <w:t>la BnF</w:t>
        </w:r>
      </w:smartTag>
      <w:r w:rsidRPr="00515AB6">
        <w:t xml:space="preserve"> ne sont pas assujetties</w:t>
      </w:r>
      <w:r w:rsidR="004B76ED" w:rsidRPr="00515AB6">
        <w:t xml:space="preserve"> à la mission complémentaire PS (Risques sismiques).</w:t>
      </w:r>
    </w:p>
    <w:p w14:paraId="54B2D37A" w14:textId="77777777" w:rsidR="007B57DC" w:rsidRPr="00515AB6" w:rsidRDefault="007B57DC" w:rsidP="00D175E6">
      <w:pPr>
        <w:jc w:val="both"/>
      </w:pPr>
    </w:p>
    <w:p w14:paraId="6B67D4D9" w14:textId="77777777" w:rsidR="006F4285" w:rsidRPr="00515AB6" w:rsidRDefault="006F4285" w:rsidP="00D175E6">
      <w:pPr>
        <w:jc w:val="both"/>
      </w:pPr>
      <w:r w:rsidRPr="00515AB6">
        <w:t xml:space="preserve">S’ajoutent aux missions complémentaires, </w:t>
      </w:r>
      <w:r w:rsidR="004B76ED" w:rsidRPr="00515AB6">
        <w:t xml:space="preserve">la vérification réglementaire après travaux conformément aux dispositions du code de la construction et de l’habitation ainsi que </w:t>
      </w:r>
      <w:r w:rsidRPr="00515AB6">
        <w:t>la vérification initial</w:t>
      </w:r>
      <w:r w:rsidR="00D52D07" w:rsidRPr="00515AB6">
        <w:t xml:space="preserve">e des installations électriques en application des </w:t>
      </w:r>
      <w:r w:rsidR="00937E3B" w:rsidRPr="00515AB6">
        <w:t xml:space="preserve">dispositions du code du travail et le contrôle des conditions d’accessibilité des personnes en situation de </w:t>
      </w:r>
      <w:r w:rsidR="00CA0AB7" w:rsidRPr="00515AB6">
        <w:t>handicap</w:t>
      </w:r>
      <w:r w:rsidR="00937E3B" w:rsidRPr="00515AB6">
        <w:t xml:space="preserve"> </w:t>
      </w:r>
      <w:r w:rsidR="00CA0AB7" w:rsidRPr="00515AB6">
        <w:t>aboutissant à la délivrance de l’attestation correspondante.</w:t>
      </w:r>
    </w:p>
    <w:p w14:paraId="095D6765" w14:textId="77777777" w:rsidR="006F4285" w:rsidRPr="00515AB6" w:rsidRDefault="006F4285" w:rsidP="00805F88"/>
    <w:p w14:paraId="5F544A28" w14:textId="77777777" w:rsidR="00805F88" w:rsidRPr="00515AB6" w:rsidRDefault="00B7353C" w:rsidP="00062B86">
      <w:pPr>
        <w:rPr>
          <w:b/>
          <w:sz w:val="24"/>
          <w:szCs w:val="24"/>
        </w:rPr>
      </w:pPr>
      <w:r w:rsidRPr="00515AB6">
        <w:rPr>
          <w:b/>
          <w:sz w:val="24"/>
          <w:szCs w:val="24"/>
        </w:rPr>
        <w:t>5</w:t>
      </w:r>
      <w:r w:rsidR="007B57DC" w:rsidRPr="00515AB6">
        <w:rPr>
          <w:b/>
          <w:sz w:val="24"/>
          <w:szCs w:val="24"/>
        </w:rPr>
        <w:t xml:space="preserve">.4 - </w:t>
      </w:r>
      <w:r w:rsidR="00805F88" w:rsidRPr="00515AB6">
        <w:rPr>
          <w:b/>
          <w:sz w:val="24"/>
          <w:szCs w:val="24"/>
        </w:rPr>
        <w:t>Les missions composées</w:t>
      </w:r>
    </w:p>
    <w:p w14:paraId="3FADD0C6" w14:textId="77777777" w:rsidR="00203798" w:rsidRPr="00515AB6" w:rsidRDefault="00203798" w:rsidP="00805F88"/>
    <w:p w14:paraId="0A2F1985" w14:textId="77777777" w:rsidR="00805F88" w:rsidRPr="00515AB6" w:rsidRDefault="00805F88" w:rsidP="00D175E6">
      <w:pPr>
        <w:jc w:val="both"/>
      </w:pPr>
      <w:r w:rsidRPr="00515AB6">
        <w:t>Les missions composées sont constituées de la mission de base L</w:t>
      </w:r>
      <w:r w:rsidR="004B76ED" w:rsidRPr="00515AB6">
        <w:t xml:space="preserve"> et S</w:t>
      </w:r>
      <w:r w:rsidRPr="00515AB6">
        <w:t xml:space="preserve"> et d'un co</w:t>
      </w:r>
      <w:r w:rsidR="004B76ED" w:rsidRPr="00515AB6">
        <w:t xml:space="preserve">mplément comportant </w:t>
      </w:r>
      <w:r w:rsidRPr="00515AB6">
        <w:t>tout ou partie des missions complémentaires.</w:t>
      </w:r>
    </w:p>
    <w:p w14:paraId="4BF2B1C6" w14:textId="77777777" w:rsidR="008744E4" w:rsidRPr="00515AB6" w:rsidRDefault="008744E4" w:rsidP="00D175E6">
      <w:pPr>
        <w:jc w:val="both"/>
      </w:pPr>
    </w:p>
    <w:p w14:paraId="389AC415" w14:textId="17BDFD53" w:rsidR="008744E4" w:rsidRPr="00515AB6" w:rsidRDefault="008744E4" w:rsidP="00D175E6">
      <w:pPr>
        <w:jc w:val="both"/>
      </w:pPr>
      <w:r w:rsidRPr="00515AB6">
        <w:t>Les mi</w:t>
      </w:r>
      <w:r w:rsidR="00AE22DA" w:rsidRPr="00515AB6">
        <w:t>ssions sont composées par la personne publique</w:t>
      </w:r>
      <w:r w:rsidR="00B7353C" w:rsidRPr="00515AB6">
        <w:t>.</w:t>
      </w:r>
      <w:r w:rsidR="004B76ED" w:rsidRPr="00515AB6">
        <w:t xml:space="preserve"> Toutefois, si le titulaire découvre au cours de </w:t>
      </w:r>
      <w:r w:rsidR="00740FED" w:rsidRPr="00515AB6">
        <w:t xml:space="preserve">sa mission un </w:t>
      </w:r>
      <w:r w:rsidR="00AE22DA" w:rsidRPr="00515AB6">
        <w:t>aléa</w:t>
      </w:r>
      <w:r w:rsidR="00740FED" w:rsidRPr="00515AB6">
        <w:t xml:space="preserve"> qui n’est pas couvert par une mission</w:t>
      </w:r>
      <w:r w:rsidR="004B76ED" w:rsidRPr="00515AB6">
        <w:t xml:space="preserve">, </w:t>
      </w:r>
      <w:r w:rsidR="004B76ED" w:rsidRPr="00515AB6">
        <w:rPr>
          <w:b/>
        </w:rPr>
        <w:t xml:space="preserve">il devra </w:t>
      </w:r>
      <w:r w:rsidR="00793644">
        <w:rPr>
          <w:b/>
        </w:rPr>
        <w:t xml:space="preserve">en </w:t>
      </w:r>
      <w:r w:rsidR="004B76ED" w:rsidRPr="00515AB6">
        <w:rPr>
          <w:b/>
        </w:rPr>
        <w:t xml:space="preserve">informer </w:t>
      </w:r>
      <w:r w:rsidR="00793644" w:rsidRPr="00515AB6">
        <w:rPr>
          <w:b/>
        </w:rPr>
        <w:t>le chef de projet BnF</w:t>
      </w:r>
      <w:r w:rsidR="00793644">
        <w:rPr>
          <w:b/>
        </w:rPr>
        <w:t xml:space="preserve">, </w:t>
      </w:r>
      <w:r w:rsidR="00793644" w:rsidRPr="00515AB6">
        <w:rPr>
          <w:b/>
        </w:rPr>
        <w:t>par courrier</w:t>
      </w:r>
      <w:r w:rsidR="00793644">
        <w:rPr>
          <w:b/>
        </w:rPr>
        <w:t xml:space="preserve"> ou par mail.</w:t>
      </w:r>
    </w:p>
    <w:p w14:paraId="24613A97" w14:textId="77777777" w:rsidR="00805F88" w:rsidRPr="00515AB6" w:rsidRDefault="00805F88" w:rsidP="00805F88"/>
    <w:p w14:paraId="411167FB" w14:textId="77777777" w:rsidR="00805F88" w:rsidRPr="00515AB6" w:rsidRDefault="00B7353C" w:rsidP="00062B86">
      <w:pPr>
        <w:rPr>
          <w:b/>
          <w:sz w:val="24"/>
          <w:szCs w:val="24"/>
        </w:rPr>
      </w:pPr>
      <w:bookmarkStart w:id="63" w:name="_Toc223173034"/>
      <w:r w:rsidRPr="00515AB6">
        <w:rPr>
          <w:b/>
          <w:sz w:val="24"/>
          <w:szCs w:val="24"/>
        </w:rPr>
        <w:t>5</w:t>
      </w:r>
      <w:r w:rsidR="007B57DC" w:rsidRPr="00515AB6">
        <w:rPr>
          <w:b/>
          <w:sz w:val="24"/>
          <w:szCs w:val="24"/>
        </w:rPr>
        <w:t xml:space="preserve">.5 - </w:t>
      </w:r>
      <w:r w:rsidR="00805F88" w:rsidRPr="00515AB6">
        <w:rPr>
          <w:b/>
          <w:sz w:val="24"/>
          <w:szCs w:val="24"/>
        </w:rPr>
        <w:t>Les actes du contrôle technique</w:t>
      </w:r>
      <w:bookmarkEnd w:id="63"/>
    </w:p>
    <w:p w14:paraId="53CED9B4" w14:textId="77777777" w:rsidR="00203798" w:rsidRPr="00515AB6" w:rsidRDefault="00203798" w:rsidP="00805F88"/>
    <w:p w14:paraId="4182C035" w14:textId="77777777" w:rsidR="00805F88" w:rsidRPr="00515AB6" w:rsidRDefault="00805F88" w:rsidP="00D175E6">
      <w:pPr>
        <w:jc w:val="both"/>
      </w:pPr>
      <w:r w:rsidRPr="00515AB6">
        <w:t>Pour remplir sa mission, le contrôleur technique accomplit des actes qui relèvent de deux catégories : les actes techniques et les actes d'information. Ces deux catégories sont définies</w:t>
      </w:r>
      <w:r w:rsidR="0096284B" w:rsidRPr="00515AB6">
        <w:t xml:space="preserve"> par </w:t>
      </w:r>
      <w:r w:rsidRPr="00515AB6">
        <w:t>la norme NF P 03-100.</w:t>
      </w:r>
    </w:p>
    <w:p w14:paraId="501487B8" w14:textId="77777777" w:rsidR="007B57DC" w:rsidRPr="00515AB6" w:rsidRDefault="007B57DC" w:rsidP="00D175E6">
      <w:pPr>
        <w:jc w:val="both"/>
      </w:pPr>
    </w:p>
    <w:p w14:paraId="3EA78F36" w14:textId="77777777" w:rsidR="00805F88" w:rsidRPr="00515AB6" w:rsidRDefault="00AE22DA" w:rsidP="00D175E6">
      <w:pPr>
        <w:jc w:val="both"/>
      </w:pPr>
      <w:r w:rsidRPr="00515AB6">
        <w:t>Le titulaire</w:t>
      </w:r>
      <w:r w:rsidR="00805F88" w:rsidRPr="00515AB6">
        <w:t xml:space="preserve"> désigne dès la notification du marché la </w:t>
      </w:r>
      <w:r w:rsidRPr="00515AB6">
        <w:t xml:space="preserve">(ou les) </w:t>
      </w:r>
      <w:r w:rsidR="00805F88" w:rsidRPr="00515AB6">
        <w:t>personne</w:t>
      </w:r>
      <w:r w:rsidRPr="00515AB6">
        <w:t>(s)</w:t>
      </w:r>
      <w:r w:rsidR="00805F88" w:rsidRPr="00515AB6">
        <w:t xml:space="preserve"> qualifiée</w:t>
      </w:r>
      <w:r w:rsidRPr="00515AB6">
        <w:t>(s) pour signer les avis.</w:t>
      </w:r>
    </w:p>
    <w:p w14:paraId="3D2DDDA3" w14:textId="77777777" w:rsidR="00D52D07" w:rsidRPr="00515AB6" w:rsidRDefault="00D52D07" w:rsidP="00D175E6">
      <w:pPr>
        <w:jc w:val="both"/>
      </w:pPr>
    </w:p>
    <w:p w14:paraId="239C99F2" w14:textId="77777777" w:rsidR="00805F88" w:rsidRPr="00515AB6" w:rsidRDefault="00805F88" w:rsidP="00D175E6">
      <w:pPr>
        <w:jc w:val="both"/>
      </w:pPr>
      <w:r w:rsidRPr="00515AB6">
        <w:t xml:space="preserve">Le </w:t>
      </w:r>
      <w:r w:rsidR="00AE22DA" w:rsidRPr="00515AB6">
        <w:t xml:space="preserve">titulaire </w:t>
      </w:r>
      <w:r w:rsidRPr="00515AB6">
        <w:t>contrôleur technique adresse ses avis par écrit au maître de l'ouvrage.</w:t>
      </w:r>
    </w:p>
    <w:p w14:paraId="49CAA9B0" w14:textId="77777777" w:rsidR="00D52D07" w:rsidRPr="00515AB6" w:rsidRDefault="00D52D07" w:rsidP="00D175E6">
      <w:pPr>
        <w:jc w:val="both"/>
      </w:pPr>
    </w:p>
    <w:p w14:paraId="7EDC976E" w14:textId="77777777" w:rsidR="00805F88" w:rsidRPr="00515AB6" w:rsidRDefault="00805F88" w:rsidP="00D175E6">
      <w:pPr>
        <w:jc w:val="both"/>
      </w:pPr>
      <w:r w:rsidRPr="00515AB6">
        <w:t>L</w:t>
      </w:r>
      <w:r w:rsidR="00D52D07" w:rsidRPr="00515AB6">
        <w:t>e maître de l'ouvrage fera</w:t>
      </w:r>
      <w:r w:rsidRPr="00515AB6">
        <w:t xml:space="preserve"> connaître au contrôleur technique la suite donnée aux avis qu'il lui a </w:t>
      </w:r>
      <w:r w:rsidR="00D52D07" w:rsidRPr="00515AB6">
        <w:t>adressé</w:t>
      </w:r>
      <w:r w:rsidR="00501797" w:rsidRPr="00515AB6">
        <w:t>s</w:t>
      </w:r>
      <w:r w:rsidRPr="00515AB6">
        <w:t>.</w:t>
      </w:r>
    </w:p>
    <w:p w14:paraId="6FAA56A3" w14:textId="77777777" w:rsidR="00315730" w:rsidRDefault="00315730" w:rsidP="00D175E6">
      <w:pPr>
        <w:jc w:val="both"/>
      </w:pPr>
      <w:r>
        <w:br w:type="page"/>
      </w:r>
    </w:p>
    <w:p w14:paraId="74CA98D5" w14:textId="77777777" w:rsidR="00EA5BFA" w:rsidRPr="00515AB6" w:rsidRDefault="00EA5BFA" w:rsidP="00D175E6">
      <w:pPr>
        <w:jc w:val="both"/>
      </w:pPr>
    </w:p>
    <w:p w14:paraId="1B5619B1" w14:textId="77777777" w:rsidR="00805F88" w:rsidRDefault="00AE22DA" w:rsidP="00D175E6">
      <w:pPr>
        <w:jc w:val="both"/>
      </w:pPr>
      <w:r w:rsidRPr="00515AB6">
        <w:t>La mission du titulaire</w:t>
      </w:r>
      <w:r w:rsidR="00805F88" w:rsidRPr="00515AB6">
        <w:t xml:space="preserve"> comporte les phases suivantes</w:t>
      </w:r>
      <w:r w:rsidR="0096284B" w:rsidRPr="00515AB6">
        <w:t> :</w:t>
      </w:r>
    </w:p>
    <w:p w14:paraId="51246DF2" w14:textId="77777777" w:rsidR="00315730" w:rsidRPr="00515AB6" w:rsidRDefault="00315730" w:rsidP="00D175E6">
      <w:pPr>
        <w:jc w:val="both"/>
      </w:pPr>
    </w:p>
    <w:p w14:paraId="7D9AC429" w14:textId="77777777" w:rsidR="007B57DC" w:rsidRPr="00515AB6" w:rsidRDefault="007B57DC" w:rsidP="00D175E6">
      <w:pPr>
        <w:jc w:val="both"/>
      </w:pPr>
    </w:p>
    <w:p w14:paraId="356464A3" w14:textId="77777777" w:rsidR="00805F88" w:rsidRPr="00515AB6" w:rsidRDefault="00805F88" w:rsidP="00EE72B2">
      <w:pPr>
        <w:numPr>
          <w:ilvl w:val="0"/>
          <w:numId w:val="20"/>
        </w:numPr>
        <w:jc w:val="both"/>
      </w:pPr>
      <w:r w:rsidRPr="00515AB6">
        <w:t xml:space="preserve">examen des documents de conception se concrétisant par l'établissement du rapport </w:t>
      </w:r>
      <w:r w:rsidR="0096284B" w:rsidRPr="00515AB6">
        <w:t>initial de contrôle technique,</w:t>
      </w:r>
    </w:p>
    <w:p w14:paraId="677591E9" w14:textId="77777777" w:rsidR="00805F88" w:rsidRPr="00515AB6" w:rsidRDefault="00805F88" w:rsidP="00EE72B2">
      <w:pPr>
        <w:numPr>
          <w:ilvl w:val="0"/>
          <w:numId w:val="20"/>
        </w:numPr>
        <w:jc w:val="both"/>
      </w:pPr>
      <w:r w:rsidRPr="00515AB6">
        <w:t>examen des documents d'exécution et form</w:t>
      </w:r>
      <w:r w:rsidR="0096284B" w:rsidRPr="00515AB6">
        <w:t>ulation des avis correspondants,</w:t>
      </w:r>
    </w:p>
    <w:p w14:paraId="246B898A" w14:textId="77777777" w:rsidR="00805F88" w:rsidRPr="00515AB6" w:rsidRDefault="00805F88" w:rsidP="00EE72B2">
      <w:pPr>
        <w:numPr>
          <w:ilvl w:val="0"/>
          <w:numId w:val="20"/>
        </w:numPr>
        <w:jc w:val="both"/>
      </w:pPr>
      <w:r w:rsidRPr="00515AB6">
        <w:t>examen sur chantier des ouvrages et éléments d'équipement soumis au contrôle et form</w:t>
      </w:r>
      <w:r w:rsidR="0096284B" w:rsidRPr="00515AB6">
        <w:t>ulation des avis correspondants,</w:t>
      </w:r>
    </w:p>
    <w:p w14:paraId="4C882A34" w14:textId="77777777" w:rsidR="00805F88" w:rsidRPr="00515AB6" w:rsidRDefault="00805F88" w:rsidP="00EE72B2">
      <w:pPr>
        <w:numPr>
          <w:ilvl w:val="0"/>
          <w:numId w:val="20"/>
        </w:numPr>
        <w:jc w:val="both"/>
      </w:pPr>
      <w:r w:rsidRPr="00515AB6">
        <w:t>établissement du rapport final de contrô</w:t>
      </w:r>
      <w:r w:rsidR="0096284B" w:rsidRPr="00515AB6">
        <w:t>le technique avant la réception,</w:t>
      </w:r>
    </w:p>
    <w:p w14:paraId="1EC7FA23" w14:textId="77777777" w:rsidR="00805F88" w:rsidRPr="00515AB6" w:rsidRDefault="00805F88" w:rsidP="00EE72B2">
      <w:pPr>
        <w:numPr>
          <w:ilvl w:val="0"/>
          <w:numId w:val="20"/>
        </w:numPr>
        <w:jc w:val="both"/>
      </w:pPr>
      <w:r w:rsidRPr="00515AB6">
        <w:t>examen des travaux effectués pendant la période de</w:t>
      </w:r>
      <w:r w:rsidR="004B76ED" w:rsidRPr="00515AB6">
        <w:t xml:space="preserve"> garantie de parfait achèvement et/ou  la levée des réserves formulées dans les rapports finaux.</w:t>
      </w:r>
    </w:p>
    <w:p w14:paraId="78D3E41B" w14:textId="77777777" w:rsidR="007B57DC" w:rsidRPr="00515AB6" w:rsidRDefault="007B57DC" w:rsidP="00D175E6">
      <w:pPr>
        <w:jc w:val="both"/>
      </w:pPr>
    </w:p>
    <w:p w14:paraId="73E2E661" w14:textId="77777777" w:rsidR="00805F88" w:rsidRPr="00515AB6" w:rsidRDefault="008744E4" w:rsidP="00D175E6">
      <w:pPr>
        <w:jc w:val="both"/>
        <w:rPr>
          <w:b/>
          <w:i/>
        </w:rPr>
      </w:pPr>
      <w:r w:rsidRPr="00515AB6">
        <w:t xml:space="preserve">L'annexe </w:t>
      </w:r>
      <w:r w:rsidR="0096284B" w:rsidRPr="00515AB6">
        <w:t>C du prés</w:t>
      </w:r>
      <w:r w:rsidR="00DA3B4B" w:rsidRPr="00515AB6">
        <w:t>ent CCTP</w:t>
      </w:r>
      <w:r w:rsidR="00805F88" w:rsidRPr="00515AB6">
        <w:t xml:space="preserve"> mentionne les actes techniques correspondant à chacune de ces phases.</w:t>
      </w:r>
      <w:r w:rsidR="00845B23" w:rsidRPr="00515AB6">
        <w:t xml:space="preserve"> </w:t>
      </w:r>
      <w:r w:rsidR="00AC3C6F" w:rsidRPr="00515AB6">
        <w:rPr>
          <w:b/>
          <w:i/>
        </w:rPr>
        <w:t>Sauf exclusion particulière par</w:t>
      </w:r>
      <w:r w:rsidR="00845B23" w:rsidRPr="00515AB6">
        <w:rPr>
          <w:b/>
          <w:i/>
        </w:rPr>
        <w:t xml:space="preserve"> </w:t>
      </w:r>
      <w:smartTag w:uri="urn:schemas-microsoft-com:office:smarttags" w:element="PersonName">
        <w:smartTagPr>
          <w:attr w:name="ProductID" w:val="la BnF"/>
        </w:smartTagPr>
        <w:r w:rsidR="00845B23" w:rsidRPr="00515AB6">
          <w:rPr>
            <w:b/>
            <w:i/>
          </w:rPr>
          <w:t>la BnF</w:t>
        </w:r>
      </w:smartTag>
      <w:r w:rsidR="00845B23" w:rsidRPr="00515AB6">
        <w:rPr>
          <w:b/>
          <w:i/>
        </w:rPr>
        <w:t>, les actes techniques et d’information A – B – C – D – E pr</w:t>
      </w:r>
      <w:r w:rsidR="00AC3C6F" w:rsidRPr="00515AB6">
        <w:rPr>
          <w:b/>
          <w:i/>
        </w:rPr>
        <w:t>évus dans l’annexe C «Contrôle techniques travaux – Marché subséquent</w:t>
      </w:r>
      <w:r w:rsidR="00845B23" w:rsidRPr="00515AB6">
        <w:rPr>
          <w:b/>
          <w:i/>
        </w:rPr>
        <w:t> » sont systématiquement dus par le titulaire.</w:t>
      </w:r>
    </w:p>
    <w:p w14:paraId="62ACF9C4" w14:textId="77777777" w:rsidR="00845B23" w:rsidRPr="00515AB6" w:rsidRDefault="00845B23" w:rsidP="00D175E6">
      <w:pPr>
        <w:jc w:val="both"/>
      </w:pPr>
    </w:p>
    <w:p w14:paraId="20F6CF03" w14:textId="052B624D" w:rsidR="00845B23" w:rsidRPr="00515AB6" w:rsidRDefault="00845B23" w:rsidP="00D175E6">
      <w:pPr>
        <w:jc w:val="both"/>
      </w:pPr>
      <w:r w:rsidRPr="00515AB6">
        <w:t>Le titulaire</w:t>
      </w:r>
      <w:r w:rsidR="00570ED9" w:rsidRPr="00515AB6">
        <w:t xml:space="preserve"> </w:t>
      </w:r>
      <w:r w:rsidR="000160EF" w:rsidRPr="00515AB6">
        <w:t>procédera aux visites en cours de travaux</w:t>
      </w:r>
      <w:r w:rsidR="00AC3C6F" w:rsidRPr="00515AB6">
        <w:t xml:space="preserve"> autant que nécessaire</w:t>
      </w:r>
      <w:r w:rsidR="000160EF" w:rsidRPr="00515AB6">
        <w:t xml:space="preserve"> en fonction des aléas qu’il évalue. </w:t>
      </w:r>
      <w:r w:rsidR="00626464">
        <w:t>Pour ce faire</w:t>
      </w:r>
      <w:r w:rsidR="000160EF" w:rsidRPr="00515AB6">
        <w:t xml:space="preserve">, </w:t>
      </w:r>
      <w:r w:rsidR="00626464" w:rsidRPr="00515AB6">
        <w:t>au regard des éléments d’information communiqués dans l’annexe C du CCTP</w:t>
      </w:r>
      <w:r w:rsidR="00626464">
        <w:t>,</w:t>
      </w:r>
      <w:r w:rsidR="00626464" w:rsidRPr="00515AB6">
        <w:t xml:space="preserve"> </w:t>
      </w:r>
      <w:r w:rsidR="000160EF" w:rsidRPr="00515AB6">
        <w:t xml:space="preserve">il </w:t>
      </w:r>
      <w:r w:rsidR="00626464">
        <w:t>devra évaluer le nombre de visite envisagé au stade du marché subséquent et</w:t>
      </w:r>
      <w:r w:rsidR="00626464" w:rsidRPr="00515AB6">
        <w:t xml:space="preserve"> </w:t>
      </w:r>
      <w:r w:rsidR="00626464">
        <w:t>l’</w:t>
      </w:r>
      <w:r w:rsidR="000160EF" w:rsidRPr="00515AB6">
        <w:t>indiquer dans son offre.</w:t>
      </w:r>
    </w:p>
    <w:p w14:paraId="377074C4" w14:textId="77777777" w:rsidR="00FD59CC" w:rsidRPr="00515AB6" w:rsidRDefault="00FD59CC" w:rsidP="00D175E6">
      <w:pPr>
        <w:jc w:val="both"/>
      </w:pPr>
    </w:p>
    <w:p w14:paraId="703C5266" w14:textId="1090819D" w:rsidR="004D61E2" w:rsidRPr="00515AB6" w:rsidRDefault="004D61E2" w:rsidP="00D175E6">
      <w:pPr>
        <w:jc w:val="both"/>
        <w:rPr>
          <w:color w:val="000000"/>
        </w:rPr>
      </w:pPr>
      <w:r w:rsidRPr="00515AB6">
        <w:t>Le titulaire sera tenu de participer aux réunions de chantier</w:t>
      </w:r>
      <w:r w:rsidR="00626464">
        <w:t>,</w:t>
      </w:r>
      <w:r w:rsidRPr="00515AB6">
        <w:t xml:space="preserve"> </w:t>
      </w:r>
      <w:r w:rsidR="00626464">
        <w:t xml:space="preserve">à la demande et </w:t>
      </w:r>
      <w:r w:rsidRPr="00515AB6">
        <w:t>au rythme fixé par la BnF</w:t>
      </w:r>
      <w:r w:rsidR="00EA28E3">
        <w:t>,</w:t>
      </w:r>
      <w:r w:rsidR="00626464">
        <w:t xml:space="preserve"> tel que précisé dans le marché subséquent</w:t>
      </w:r>
      <w:r w:rsidRPr="00515AB6">
        <w:t>.</w:t>
      </w:r>
    </w:p>
    <w:p w14:paraId="55321308" w14:textId="77777777" w:rsidR="00845B23" w:rsidRPr="00515AB6" w:rsidRDefault="00845B23" w:rsidP="00203798">
      <w:pPr>
        <w:jc w:val="both"/>
      </w:pPr>
    </w:p>
    <w:p w14:paraId="7D10FD08" w14:textId="77777777" w:rsidR="00805F88" w:rsidRPr="00515AB6" w:rsidRDefault="006F4285" w:rsidP="00D175E6">
      <w:pPr>
        <w:jc w:val="both"/>
      </w:pPr>
      <w:r w:rsidRPr="00515AB6">
        <w:t>La BnF</w:t>
      </w:r>
      <w:r w:rsidR="00805F88" w:rsidRPr="00515AB6">
        <w:t xml:space="preserve"> peut confier au </w:t>
      </w:r>
      <w:r w:rsidR="00AE22DA" w:rsidRPr="00515AB6">
        <w:t xml:space="preserve">titulaire </w:t>
      </w:r>
      <w:r w:rsidR="00805F88" w:rsidRPr="00515AB6">
        <w:t xml:space="preserve">contrôleur technique des actes complémentaires dont le contenu </w:t>
      </w:r>
      <w:r w:rsidR="00D05496" w:rsidRPr="00515AB6">
        <w:t xml:space="preserve">sera défini </w:t>
      </w:r>
      <w:r w:rsidR="00AC3C6F" w:rsidRPr="00515AB6">
        <w:t>contractuellement dans le marché subséquent.</w:t>
      </w:r>
    </w:p>
    <w:p w14:paraId="0FC82807" w14:textId="77777777" w:rsidR="00CA7E5D" w:rsidRPr="00515AB6" w:rsidRDefault="00CA7E5D" w:rsidP="00D175E6">
      <w:pPr>
        <w:jc w:val="both"/>
      </w:pPr>
    </w:p>
    <w:p w14:paraId="0CB43B6F" w14:textId="77777777" w:rsidR="00CA7E5D" w:rsidRPr="00515AB6" w:rsidRDefault="00CA7E5D" w:rsidP="00D175E6">
      <w:pPr>
        <w:jc w:val="both"/>
      </w:pPr>
      <w:r w:rsidRPr="00515AB6">
        <w:t xml:space="preserve">L'activité de </w:t>
      </w:r>
      <w:r w:rsidR="00AE22DA" w:rsidRPr="00515AB6">
        <w:t xml:space="preserve">titulaire </w:t>
      </w:r>
      <w:r w:rsidRPr="00515AB6">
        <w:t>contrôle</w:t>
      </w:r>
      <w:r w:rsidR="00AE22DA" w:rsidRPr="00515AB6">
        <w:t>ur</w:t>
      </w:r>
      <w:r w:rsidRPr="00515AB6">
        <w:t xml:space="preserve"> technique est incompatible avec l'exercice de toute activité de conception, d'exécution ou d'expertise d'un ouvrage t</w:t>
      </w:r>
      <w:r w:rsidR="002E0769" w:rsidRPr="00515AB6">
        <w:t>outefois, le titulaire</w:t>
      </w:r>
      <w:r w:rsidRPr="00515AB6">
        <w:t xml:space="preserve"> assistera le maître d’ouvrag</w:t>
      </w:r>
      <w:r w:rsidR="004654E5">
        <w:t xml:space="preserve">e </w:t>
      </w:r>
      <w:r w:rsidRPr="00515AB6">
        <w:t xml:space="preserve">dans le choix entre plusieurs solutions techniques ayant pour objectif général de contribuer </w:t>
      </w:r>
      <w:r w:rsidR="006D0A62" w:rsidRPr="00515AB6">
        <w:t xml:space="preserve">au mieux </w:t>
      </w:r>
      <w:r w:rsidRPr="00515AB6">
        <w:t>à la prévention des risques.</w:t>
      </w:r>
    </w:p>
    <w:p w14:paraId="7958CF36" w14:textId="77777777" w:rsidR="00EA5BFA" w:rsidRPr="00515AB6" w:rsidRDefault="00EA5BFA" w:rsidP="00D175E6">
      <w:pPr>
        <w:jc w:val="both"/>
      </w:pPr>
    </w:p>
    <w:p w14:paraId="5F124C2B" w14:textId="77777777" w:rsidR="00805F88" w:rsidRPr="00515AB6" w:rsidRDefault="00B7353C" w:rsidP="00062B86">
      <w:pPr>
        <w:rPr>
          <w:b/>
          <w:sz w:val="24"/>
          <w:szCs w:val="24"/>
        </w:rPr>
      </w:pPr>
      <w:r w:rsidRPr="00515AB6">
        <w:rPr>
          <w:b/>
          <w:sz w:val="24"/>
          <w:szCs w:val="24"/>
        </w:rPr>
        <w:t>5</w:t>
      </w:r>
      <w:r w:rsidR="007B57DC" w:rsidRPr="00515AB6">
        <w:rPr>
          <w:b/>
          <w:sz w:val="24"/>
          <w:szCs w:val="24"/>
        </w:rPr>
        <w:t xml:space="preserve">.6 - </w:t>
      </w:r>
      <w:r w:rsidR="00805F88" w:rsidRPr="00515AB6">
        <w:rPr>
          <w:b/>
          <w:sz w:val="24"/>
          <w:szCs w:val="24"/>
        </w:rPr>
        <w:t>Méthode de contrôle</w:t>
      </w:r>
    </w:p>
    <w:p w14:paraId="5C00E9B5" w14:textId="77777777" w:rsidR="00203798" w:rsidRPr="00515AB6" w:rsidRDefault="00203798" w:rsidP="00805F88"/>
    <w:p w14:paraId="2A12A7A9" w14:textId="77777777" w:rsidR="00805F88" w:rsidRPr="00515AB6" w:rsidRDefault="00805F88" w:rsidP="00203798">
      <w:pPr>
        <w:jc w:val="both"/>
      </w:pPr>
      <w:r w:rsidRPr="00515AB6">
        <w:t>Le contrôle est fondé sur la comparaison de l'objet contrôlé à des référentiels reconnus.</w:t>
      </w:r>
    </w:p>
    <w:p w14:paraId="28B6CF3E" w14:textId="77777777" w:rsidR="007B57DC" w:rsidRPr="00515AB6" w:rsidRDefault="007B57DC" w:rsidP="00203798">
      <w:pPr>
        <w:jc w:val="both"/>
      </w:pPr>
    </w:p>
    <w:p w14:paraId="083956FE" w14:textId="77777777" w:rsidR="00805F88" w:rsidRPr="00515AB6" w:rsidRDefault="00805F88" w:rsidP="00203798">
      <w:pPr>
        <w:jc w:val="both"/>
      </w:pPr>
      <w:r w:rsidRPr="00515AB6">
        <w:t>Les référentiels sont constitués par :</w:t>
      </w:r>
    </w:p>
    <w:p w14:paraId="1ACAFD1B" w14:textId="77777777" w:rsidR="007B57DC" w:rsidRPr="00515AB6" w:rsidRDefault="007B57DC" w:rsidP="00203798">
      <w:pPr>
        <w:jc w:val="both"/>
      </w:pPr>
    </w:p>
    <w:p w14:paraId="785CBC70" w14:textId="77777777" w:rsidR="00805F88" w:rsidRPr="00515AB6" w:rsidRDefault="00805F88" w:rsidP="00EE72B2">
      <w:pPr>
        <w:numPr>
          <w:ilvl w:val="0"/>
          <w:numId w:val="21"/>
        </w:numPr>
        <w:jc w:val="both"/>
      </w:pPr>
      <w:r w:rsidRPr="00515AB6">
        <w:t>les textes législatifs et réglementaires</w:t>
      </w:r>
      <w:r w:rsidR="00DA3B4B" w:rsidRPr="00515AB6">
        <w:t xml:space="preserve"> </w:t>
      </w:r>
      <w:r w:rsidRPr="00515AB6">
        <w:t>;</w:t>
      </w:r>
    </w:p>
    <w:p w14:paraId="18B60768" w14:textId="77777777" w:rsidR="00805F88" w:rsidRPr="00515AB6" w:rsidRDefault="00EA5BFA" w:rsidP="00EE72B2">
      <w:pPr>
        <w:numPr>
          <w:ilvl w:val="0"/>
          <w:numId w:val="21"/>
        </w:numPr>
        <w:jc w:val="both"/>
      </w:pPr>
      <w:r w:rsidRPr="00515AB6">
        <w:t xml:space="preserve">les </w:t>
      </w:r>
      <w:r w:rsidR="00805F88" w:rsidRPr="00515AB6">
        <w:t>normes françaises homologuées ;</w:t>
      </w:r>
    </w:p>
    <w:p w14:paraId="1A46D7DB" w14:textId="77777777" w:rsidR="00805F88" w:rsidRPr="00515AB6" w:rsidRDefault="00EA5BFA" w:rsidP="00EE72B2">
      <w:pPr>
        <w:numPr>
          <w:ilvl w:val="0"/>
          <w:numId w:val="21"/>
        </w:numPr>
        <w:jc w:val="both"/>
      </w:pPr>
      <w:r w:rsidRPr="00515AB6">
        <w:t xml:space="preserve">les </w:t>
      </w:r>
      <w:r w:rsidR="00805F88" w:rsidRPr="00515AB6">
        <w:t>règles et prescriptions techniques des DTU</w:t>
      </w:r>
      <w:r w:rsidR="00DA3B4B" w:rsidRPr="00515AB6">
        <w:t xml:space="preserve"> </w:t>
      </w:r>
      <w:r w:rsidR="00805F88" w:rsidRPr="00515AB6">
        <w:t>;</w:t>
      </w:r>
    </w:p>
    <w:p w14:paraId="2AD3B371" w14:textId="77777777" w:rsidR="00805F88" w:rsidRPr="00515AB6" w:rsidRDefault="00EA5BFA" w:rsidP="00EE72B2">
      <w:pPr>
        <w:numPr>
          <w:ilvl w:val="0"/>
          <w:numId w:val="21"/>
        </w:numPr>
        <w:jc w:val="both"/>
      </w:pPr>
      <w:r w:rsidRPr="00515AB6">
        <w:t xml:space="preserve">les </w:t>
      </w:r>
      <w:r w:rsidR="00805F88" w:rsidRPr="00515AB6">
        <w:t>avis techniques, agréments européens et appréciations techniques</w:t>
      </w:r>
      <w:r w:rsidR="00DA3B4B" w:rsidRPr="00515AB6">
        <w:t xml:space="preserve"> </w:t>
      </w:r>
      <w:r w:rsidR="00805F88" w:rsidRPr="00515AB6">
        <w:t>;</w:t>
      </w:r>
    </w:p>
    <w:p w14:paraId="1697C973" w14:textId="77777777" w:rsidR="00805F88" w:rsidRPr="00515AB6" w:rsidRDefault="00EA5BFA" w:rsidP="00EE72B2">
      <w:pPr>
        <w:numPr>
          <w:ilvl w:val="0"/>
          <w:numId w:val="21"/>
        </w:numPr>
        <w:jc w:val="both"/>
      </w:pPr>
      <w:r w:rsidRPr="00515AB6">
        <w:t xml:space="preserve">les </w:t>
      </w:r>
      <w:r w:rsidR="00805F88" w:rsidRPr="00515AB6">
        <w:t>expérimentation</w:t>
      </w:r>
      <w:r w:rsidRPr="00515AB6">
        <w:t>s</w:t>
      </w:r>
      <w:r w:rsidR="00805F88" w:rsidRPr="00515AB6">
        <w:t xml:space="preserve"> (ATEX)</w:t>
      </w:r>
      <w:r w:rsidR="00DA3B4B" w:rsidRPr="00515AB6">
        <w:t xml:space="preserve"> </w:t>
      </w:r>
      <w:r w:rsidR="00805F88" w:rsidRPr="00515AB6">
        <w:t>;</w:t>
      </w:r>
    </w:p>
    <w:p w14:paraId="5817FA9F" w14:textId="77777777" w:rsidR="00805F88" w:rsidRPr="00515AB6" w:rsidRDefault="00EA5BFA" w:rsidP="00EE72B2">
      <w:pPr>
        <w:numPr>
          <w:ilvl w:val="0"/>
          <w:numId w:val="21"/>
        </w:numPr>
        <w:jc w:val="both"/>
      </w:pPr>
      <w:r w:rsidRPr="00515AB6">
        <w:t xml:space="preserve">les </w:t>
      </w:r>
      <w:r w:rsidR="00805F88" w:rsidRPr="00515AB6">
        <w:t>règles professionnelles dans les domaines</w:t>
      </w:r>
      <w:r w:rsidR="00DA3B4B" w:rsidRPr="00515AB6">
        <w:t>,</w:t>
      </w:r>
      <w:r w:rsidR="00805F88" w:rsidRPr="00515AB6">
        <w:t xml:space="preserve"> non couverts par les textes précités</w:t>
      </w:r>
      <w:r w:rsidR="00DA3B4B" w:rsidRPr="00515AB6">
        <w:t>,</w:t>
      </w:r>
      <w:r w:rsidR="00805F88" w:rsidRPr="00515AB6">
        <w:t xml:space="preserve"> telles que définies à l'article 2-4 de la norme NF P 03-100.</w:t>
      </w:r>
    </w:p>
    <w:p w14:paraId="2AF6884B" w14:textId="77777777" w:rsidR="007B57DC" w:rsidRPr="00515AB6" w:rsidRDefault="007B57DC" w:rsidP="005E40CE"/>
    <w:p w14:paraId="4ED7799D" w14:textId="77777777" w:rsidR="00805F88" w:rsidRPr="00515AB6" w:rsidRDefault="00805F88" w:rsidP="00203798">
      <w:pPr>
        <w:jc w:val="both"/>
      </w:pPr>
      <w:r w:rsidRPr="00515AB6">
        <w:t>L'exécution des actes techniques et des actes d'information se place</w:t>
      </w:r>
      <w:r w:rsidR="006D0A62" w:rsidRPr="00515AB6">
        <w:t>nt</w:t>
      </w:r>
      <w:r w:rsidRPr="00515AB6">
        <w:t xml:space="preserve"> dans le cadre de la méthodologie et d</w:t>
      </w:r>
      <w:r w:rsidR="00AC3C6F" w:rsidRPr="00515AB6">
        <w:t>e l'organisation qualité propre</w:t>
      </w:r>
      <w:r w:rsidRPr="00515AB6">
        <w:t xml:space="preserve"> a</w:t>
      </w:r>
      <w:r w:rsidR="006D0A62" w:rsidRPr="00515AB6">
        <w:t xml:space="preserve">u contrôleur technique, </w:t>
      </w:r>
      <w:r w:rsidR="00D05496" w:rsidRPr="00515AB6">
        <w:t>de ses agréments</w:t>
      </w:r>
      <w:r w:rsidR="006D0A62" w:rsidRPr="00515AB6">
        <w:t xml:space="preserve"> et </w:t>
      </w:r>
      <w:r w:rsidR="00DA3B4B" w:rsidRPr="00515AB6">
        <w:t xml:space="preserve">de </w:t>
      </w:r>
      <w:r w:rsidR="006D0A62" w:rsidRPr="00515AB6">
        <w:t>ses accréditations.</w:t>
      </w:r>
    </w:p>
    <w:p w14:paraId="3B616A1B" w14:textId="77777777" w:rsidR="00203798" w:rsidRPr="00515AB6" w:rsidRDefault="00203798" w:rsidP="00805F88"/>
    <w:p w14:paraId="23306122" w14:textId="77777777" w:rsidR="00805F88" w:rsidRPr="00515AB6" w:rsidRDefault="00B7353C" w:rsidP="00062B86">
      <w:pPr>
        <w:rPr>
          <w:b/>
          <w:sz w:val="24"/>
          <w:szCs w:val="24"/>
        </w:rPr>
      </w:pPr>
      <w:r w:rsidRPr="00515AB6">
        <w:rPr>
          <w:b/>
          <w:sz w:val="24"/>
          <w:szCs w:val="24"/>
        </w:rPr>
        <w:t>5</w:t>
      </w:r>
      <w:r w:rsidR="00EA5BFA" w:rsidRPr="00515AB6">
        <w:rPr>
          <w:b/>
          <w:sz w:val="24"/>
          <w:szCs w:val="24"/>
        </w:rPr>
        <w:t xml:space="preserve">.7 - </w:t>
      </w:r>
      <w:r w:rsidR="00805F88" w:rsidRPr="00515AB6">
        <w:rPr>
          <w:b/>
          <w:sz w:val="24"/>
          <w:szCs w:val="24"/>
        </w:rPr>
        <w:t>Exercice de la mission</w:t>
      </w:r>
    </w:p>
    <w:p w14:paraId="120B083B" w14:textId="77777777" w:rsidR="00203798" w:rsidRPr="00515AB6" w:rsidRDefault="00203798" w:rsidP="00805F88"/>
    <w:p w14:paraId="4C477FB9" w14:textId="77777777" w:rsidR="00805F88" w:rsidRPr="00515AB6" w:rsidRDefault="00D05496" w:rsidP="00D175E6">
      <w:pPr>
        <w:jc w:val="both"/>
      </w:pPr>
      <w:r w:rsidRPr="00515AB6">
        <w:t>La BnF</w:t>
      </w:r>
      <w:r w:rsidR="007D3241" w:rsidRPr="00515AB6">
        <w:t xml:space="preserve"> transmettra</w:t>
      </w:r>
      <w:r w:rsidR="00A36703" w:rsidRPr="00515AB6">
        <w:t xml:space="preserve"> au titulaire</w:t>
      </w:r>
      <w:r w:rsidR="00805F88" w:rsidRPr="00515AB6">
        <w:t xml:space="preserve"> les éléments d'information relatifs </w:t>
      </w:r>
      <w:r w:rsidR="007D3241" w:rsidRPr="00515AB6">
        <w:t>à l'ouvrage.</w:t>
      </w:r>
    </w:p>
    <w:p w14:paraId="6DFBB033" w14:textId="77777777" w:rsidR="00805F88" w:rsidRPr="00515AB6" w:rsidRDefault="00D05496" w:rsidP="00D175E6">
      <w:pPr>
        <w:jc w:val="both"/>
      </w:pPr>
      <w:r w:rsidRPr="00515AB6">
        <w:t>Elle prendra</w:t>
      </w:r>
      <w:r w:rsidR="00805F88" w:rsidRPr="00515AB6">
        <w:t xml:space="preserve"> les dispositions nécessaires </w:t>
      </w:r>
      <w:r w:rsidR="00A36703" w:rsidRPr="00515AB6">
        <w:t>pour que le titulaire</w:t>
      </w:r>
      <w:r w:rsidR="00805F88" w:rsidRPr="00515AB6">
        <w:t xml:space="preserve"> soit informé en temps utile des dispositions tec</w:t>
      </w:r>
      <w:r w:rsidR="00DA3B4B" w:rsidRPr="00515AB6">
        <w:t>hniques envisagées, des</w:t>
      </w:r>
      <w:r w:rsidR="00740FED" w:rsidRPr="00515AB6">
        <w:t xml:space="preserve"> modifications évent</w:t>
      </w:r>
      <w:r w:rsidR="00DA3B4B" w:rsidRPr="00515AB6">
        <w:t>uelles, sur les</w:t>
      </w:r>
      <w:r w:rsidR="00740FED" w:rsidRPr="00515AB6">
        <w:t xml:space="preserve"> dossiers transmis au</w:t>
      </w:r>
      <w:r w:rsidR="00D321E1" w:rsidRPr="00515AB6">
        <w:t>x</w:t>
      </w:r>
      <w:r w:rsidR="00DA3B4B" w:rsidRPr="00515AB6">
        <w:t xml:space="preserve"> autorités ainsi que leurs</w:t>
      </w:r>
      <w:r w:rsidR="00A36703" w:rsidRPr="00515AB6">
        <w:t xml:space="preserve"> attendus.</w:t>
      </w:r>
    </w:p>
    <w:p w14:paraId="6BA3861E" w14:textId="77777777" w:rsidR="00BE4179" w:rsidRPr="00515AB6" w:rsidRDefault="00DA3B4B" w:rsidP="00D175E6">
      <w:pPr>
        <w:jc w:val="both"/>
      </w:pPr>
      <w:r w:rsidRPr="00515AB6">
        <w:t>Le titulaire</w:t>
      </w:r>
      <w:r w:rsidR="00BE4179" w:rsidRPr="00515AB6">
        <w:t xml:space="preserve"> sera destinataire des rapports d’autocontr</w:t>
      </w:r>
      <w:r w:rsidR="00A36703" w:rsidRPr="00515AB6">
        <w:t>ôle des entreprises exécutantes et des pièces qu’il juge utile</w:t>
      </w:r>
      <w:r w:rsidR="00501797" w:rsidRPr="00515AB6">
        <w:t>s</w:t>
      </w:r>
      <w:r w:rsidR="00A36703" w:rsidRPr="00515AB6">
        <w:t xml:space="preserve"> pour l’exercice de sa mission de contrôle.</w:t>
      </w:r>
    </w:p>
    <w:p w14:paraId="7B5D14D2" w14:textId="77777777" w:rsidR="00203798" w:rsidRPr="00515AB6" w:rsidRDefault="00203798" w:rsidP="00805F88"/>
    <w:p w14:paraId="3CF4BA18" w14:textId="77777777" w:rsidR="00EA5BFA" w:rsidRPr="00515AB6" w:rsidRDefault="00EA5BFA" w:rsidP="00805F88"/>
    <w:p w14:paraId="139403A9" w14:textId="77777777" w:rsidR="00D50D9D" w:rsidRPr="00515AB6" w:rsidRDefault="00D50D9D" w:rsidP="00805F88"/>
    <w:p w14:paraId="305D352D" w14:textId="77777777" w:rsidR="007D3162" w:rsidRPr="00515AB6" w:rsidRDefault="00C45C3A" w:rsidP="00203798">
      <w:pPr>
        <w:pStyle w:val="Titre1CCTP"/>
        <w:rPr>
          <w:rFonts w:ascii="Times New Roman" w:hAnsi="Times New Roman" w:cs="Times New Roman"/>
        </w:rPr>
      </w:pPr>
      <w:bookmarkStart w:id="64" w:name="_Toc223173036"/>
      <w:bookmarkStart w:id="65" w:name="_Toc215663095"/>
      <w:r w:rsidRPr="00515AB6">
        <w:rPr>
          <w:rFonts w:ascii="Times New Roman" w:hAnsi="Times New Roman" w:cs="Times New Roman"/>
        </w:rPr>
        <w:lastRenderedPageBreak/>
        <w:t xml:space="preserve">Article </w:t>
      </w:r>
      <w:r w:rsidR="00B7353C" w:rsidRPr="00515AB6">
        <w:rPr>
          <w:rFonts w:ascii="Times New Roman" w:hAnsi="Times New Roman" w:cs="Times New Roman"/>
        </w:rPr>
        <w:t>6</w:t>
      </w:r>
      <w:r w:rsidR="007D3162" w:rsidRPr="00515AB6">
        <w:rPr>
          <w:rFonts w:ascii="Times New Roman" w:hAnsi="Times New Roman" w:cs="Times New Roman"/>
        </w:rPr>
        <w:t xml:space="preserve"> – Vérification initiale avant mise sous tension</w:t>
      </w:r>
      <w:bookmarkEnd w:id="64"/>
      <w:bookmarkEnd w:id="65"/>
    </w:p>
    <w:p w14:paraId="02CDBD78" w14:textId="77777777" w:rsidR="007B117E" w:rsidRPr="00515AB6" w:rsidRDefault="007B117E" w:rsidP="007B117E">
      <w:pPr>
        <w:tabs>
          <w:tab w:val="left" w:pos="1134"/>
        </w:tabs>
      </w:pPr>
    </w:p>
    <w:p w14:paraId="29EA47F6" w14:textId="77777777" w:rsidR="007D3162" w:rsidRPr="00515AB6" w:rsidRDefault="00331A64" w:rsidP="00203798">
      <w:pPr>
        <w:tabs>
          <w:tab w:val="left" w:pos="1134"/>
        </w:tabs>
        <w:jc w:val="both"/>
      </w:pPr>
      <w:r w:rsidRPr="00515AB6">
        <w:t>La mission complémentaire au titre du code du travail relative à la vérification des installations électrique</w:t>
      </w:r>
      <w:r w:rsidR="00740FED" w:rsidRPr="00515AB6">
        <w:t>s</w:t>
      </w:r>
      <w:r w:rsidRPr="00515AB6">
        <w:t xml:space="preserve"> doit être systématiquement prévue avec la mission  de base L+</w:t>
      </w:r>
      <w:r w:rsidR="00880A01" w:rsidRPr="00515AB6">
        <w:t xml:space="preserve"> </w:t>
      </w:r>
      <w:r w:rsidR="00D05496" w:rsidRPr="00515AB6">
        <w:t>S si des travaux d’ordre électrique sont réalisés.</w:t>
      </w:r>
    </w:p>
    <w:p w14:paraId="1BD77805" w14:textId="77777777" w:rsidR="00331A64" w:rsidRPr="00515AB6" w:rsidRDefault="00331A64" w:rsidP="00203798">
      <w:pPr>
        <w:tabs>
          <w:tab w:val="left" w:pos="1134"/>
        </w:tabs>
        <w:jc w:val="both"/>
      </w:pPr>
    </w:p>
    <w:p w14:paraId="34242585" w14:textId="77777777" w:rsidR="00331A64" w:rsidRPr="00515AB6" w:rsidRDefault="00331A64" w:rsidP="00203798">
      <w:pPr>
        <w:tabs>
          <w:tab w:val="left" w:pos="1134"/>
        </w:tabs>
        <w:jc w:val="both"/>
      </w:pPr>
      <w:r w:rsidRPr="00515AB6">
        <w:t>L’installation de base sera examinée d’une façon exhaustive et le rapport correspondant sera à remettre simultanéme</w:t>
      </w:r>
      <w:r w:rsidR="00D05496" w:rsidRPr="00515AB6">
        <w:t>nt avec le rapport final accompagné de la vérification réglementaire après travaux exigé par le règlement de sécurité contre les risques d’incendie et de panique des établissements recevant du public.</w:t>
      </w:r>
    </w:p>
    <w:p w14:paraId="69C020A7" w14:textId="77777777" w:rsidR="00D05496" w:rsidRPr="00515AB6" w:rsidRDefault="00D05496" w:rsidP="00203798">
      <w:pPr>
        <w:tabs>
          <w:tab w:val="left" w:pos="1134"/>
        </w:tabs>
        <w:jc w:val="both"/>
      </w:pPr>
      <w:r w:rsidRPr="00515AB6">
        <w:t xml:space="preserve">Cette disposition sera également applicable pour </w:t>
      </w:r>
      <w:r w:rsidR="00F21BAB" w:rsidRPr="00515AB6">
        <w:t>les immeubles de grande hauteur, les installations classées pour la protection de l’environnement et les locaux recevant des travailleurs.</w:t>
      </w:r>
    </w:p>
    <w:p w14:paraId="0AB18F7F" w14:textId="77777777" w:rsidR="00B7353C" w:rsidRPr="00515AB6" w:rsidRDefault="00B7353C" w:rsidP="00203798">
      <w:pPr>
        <w:tabs>
          <w:tab w:val="left" w:pos="1134"/>
        </w:tabs>
        <w:jc w:val="both"/>
      </w:pPr>
    </w:p>
    <w:p w14:paraId="58DAB308" w14:textId="77777777" w:rsidR="00344208" w:rsidRPr="00515AB6" w:rsidRDefault="00F21BAB" w:rsidP="00344208">
      <w:pPr>
        <w:tabs>
          <w:tab w:val="left" w:pos="1134"/>
        </w:tabs>
        <w:jc w:val="both"/>
      </w:pPr>
      <w:r w:rsidRPr="00515AB6">
        <w:t>Le titulaire</w:t>
      </w:r>
      <w:r w:rsidR="00B7353C" w:rsidRPr="00515AB6">
        <w:t xml:space="preserve"> fournira avec l’ensemble des rapports finaux la partie d’inspection concernant les installations fixes. Il sera tenu de compléter cette inspection</w:t>
      </w:r>
      <w:r w:rsidR="00AC3C6F" w:rsidRPr="00515AB6">
        <w:t xml:space="preserve"> ultérieurement</w:t>
      </w:r>
      <w:r w:rsidR="00B7353C" w:rsidRPr="00515AB6">
        <w:t>, sur demande de la BnF, pour intégrer les éve</w:t>
      </w:r>
      <w:r w:rsidRPr="00515AB6">
        <w:t>ntuels récepteurs fixes et semi-</w:t>
      </w:r>
      <w:r w:rsidR="00B7353C" w:rsidRPr="00515AB6">
        <w:t xml:space="preserve">fixes </w:t>
      </w:r>
      <w:r w:rsidR="00B203A8" w:rsidRPr="00515AB6">
        <w:t>raccordés sur l’installation. Une seule intervention sera à prévo</w:t>
      </w:r>
      <w:r w:rsidR="00BE4179" w:rsidRPr="00515AB6">
        <w:t>ir pour effectuer ce complément de vérification.</w:t>
      </w:r>
    </w:p>
    <w:p w14:paraId="59132713" w14:textId="77777777" w:rsidR="00344208" w:rsidRPr="00515AB6" w:rsidRDefault="00344208" w:rsidP="00344208">
      <w:pPr>
        <w:tabs>
          <w:tab w:val="left" w:pos="1134"/>
        </w:tabs>
        <w:jc w:val="both"/>
      </w:pPr>
    </w:p>
    <w:p w14:paraId="4ECEF6B1" w14:textId="77777777" w:rsidR="00D50D9D" w:rsidRPr="00515AB6" w:rsidRDefault="00D50D9D" w:rsidP="00344208">
      <w:pPr>
        <w:tabs>
          <w:tab w:val="left" w:pos="1134"/>
        </w:tabs>
        <w:jc w:val="both"/>
      </w:pPr>
    </w:p>
    <w:p w14:paraId="74DAC8A0" w14:textId="77777777" w:rsidR="002A23C1" w:rsidRPr="00515AB6" w:rsidRDefault="002A23C1" w:rsidP="002A23C1">
      <w:pPr>
        <w:pStyle w:val="Titre1CCTP"/>
        <w:rPr>
          <w:rFonts w:ascii="Times New Roman" w:hAnsi="Times New Roman" w:cs="Times New Roman"/>
        </w:rPr>
      </w:pPr>
      <w:bookmarkStart w:id="66" w:name="_Toc215663096"/>
      <w:r w:rsidRPr="00515AB6">
        <w:rPr>
          <w:rFonts w:ascii="Times New Roman" w:hAnsi="Times New Roman" w:cs="Times New Roman"/>
        </w:rPr>
        <w:t>Article 7 – Vérifications réglementaires après travaux (VRAT)</w:t>
      </w:r>
      <w:bookmarkEnd w:id="66"/>
    </w:p>
    <w:p w14:paraId="084FAAA6" w14:textId="77777777" w:rsidR="002A23C1" w:rsidRPr="00515AB6" w:rsidRDefault="002A23C1" w:rsidP="00203798">
      <w:pPr>
        <w:tabs>
          <w:tab w:val="left" w:pos="1134"/>
        </w:tabs>
        <w:jc w:val="both"/>
        <w:rPr>
          <w:b/>
          <w:bCs/>
          <w:sz w:val="28"/>
          <w:szCs w:val="28"/>
        </w:rPr>
      </w:pPr>
    </w:p>
    <w:p w14:paraId="735253FB" w14:textId="77777777" w:rsidR="00BE4179" w:rsidRPr="00515AB6" w:rsidRDefault="00A5427F" w:rsidP="00203798">
      <w:pPr>
        <w:tabs>
          <w:tab w:val="left" w:pos="1134"/>
        </w:tabs>
        <w:jc w:val="both"/>
        <w:rPr>
          <w:rStyle w:val="lev"/>
          <w:b w:val="0"/>
        </w:rPr>
      </w:pPr>
      <w:r w:rsidRPr="00515AB6">
        <w:rPr>
          <w:rStyle w:val="lev"/>
          <w:b w:val="0"/>
        </w:rPr>
        <w:t>La vérification réglementaire après travaux est à réaliser conformément aux dispositions de l’arrêté du 28 mars 2007 portant approbation de diverses dispositions complétant et modifiant le règlement de sécurité contre les risques d'incendie et de panique dans les établissements recevant du public (article GE 8</w:t>
      </w:r>
      <w:r w:rsidR="00344208" w:rsidRPr="00515AB6">
        <w:rPr>
          <w:rStyle w:val="lev"/>
          <w:b w:val="0"/>
        </w:rPr>
        <w:t xml:space="preserve"> de l’arrêté du 25 juin 1980 modifié par arrêté du 28 mars 2007</w:t>
      </w:r>
      <w:r w:rsidRPr="00515AB6">
        <w:rPr>
          <w:rStyle w:val="lev"/>
          <w:b w:val="0"/>
        </w:rPr>
        <w:t>)</w:t>
      </w:r>
      <w:r w:rsidR="005F5CA6" w:rsidRPr="00515AB6">
        <w:rPr>
          <w:rStyle w:val="lev"/>
          <w:b w:val="0"/>
        </w:rPr>
        <w:t xml:space="preserve"> et conformément aux dispositions de l’a</w:t>
      </w:r>
      <w:r w:rsidR="009B7CAD" w:rsidRPr="00515AB6">
        <w:rPr>
          <w:rStyle w:val="lev"/>
          <w:b w:val="0"/>
        </w:rPr>
        <w:t>rrêté du 30 décembre 2011 portant règlement de sécurité pour la construction des immeubles de grande hauteur et leur protection contre les risques d'incendie et de panique (GH5).</w:t>
      </w:r>
    </w:p>
    <w:p w14:paraId="386CAE6F" w14:textId="77777777" w:rsidR="00085EFC" w:rsidRPr="00515AB6" w:rsidRDefault="00085EFC" w:rsidP="00203798">
      <w:pPr>
        <w:tabs>
          <w:tab w:val="left" w:pos="1134"/>
        </w:tabs>
        <w:jc w:val="both"/>
        <w:rPr>
          <w:rStyle w:val="lev"/>
          <w:b w:val="0"/>
        </w:rPr>
      </w:pPr>
    </w:p>
    <w:p w14:paraId="3C6CA1AE" w14:textId="77777777" w:rsidR="00D50D9D" w:rsidRPr="00515AB6" w:rsidRDefault="00D50D9D" w:rsidP="00203798">
      <w:pPr>
        <w:tabs>
          <w:tab w:val="left" w:pos="1134"/>
        </w:tabs>
        <w:jc w:val="both"/>
        <w:rPr>
          <w:rStyle w:val="lev"/>
          <w:b w:val="0"/>
        </w:rPr>
      </w:pPr>
    </w:p>
    <w:p w14:paraId="2E836362" w14:textId="77777777" w:rsidR="00085EFC" w:rsidRPr="00515AB6" w:rsidRDefault="002A23C1" w:rsidP="00085EFC">
      <w:pPr>
        <w:pStyle w:val="Titre1CCTP"/>
        <w:rPr>
          <w:rFonts w:ascii="Times New Roman" w:hAnsi="Times New Roman" w:cs="Times New Roman"/>
        </w:rPr>
      </w:pPr>
      <w:bookmarkStart w:id="67" w:name="_Toc215663097"/>
      <w:r w:rsidRPr="00515AB6">
        <w:rPr>
          <w:rFonts w:ascii="Times New Roman" w:hAnsi="Times New Roman" w:cs="Times New Roman"/>
        </w:rPr>
        <w:t>Article 8 – Attestations de vérification de l’accessibilité aux personnes handicapées</w:t>
      </w:r>
      <w:bookmarkEnd w:id="67"/>
    </w:p>
    <w:p w14:paraId="018871E9" w14:textId="77777777" w:rsidR="002A23C1" w:rsidRPr="00515AB6" w:rsidRDefault="002A23C1" w:rsidP="002A23C1"/>
    <w:p w14:paraId="6A8699CF" w14:textId="77777777" w:rsidR="00746BE5" w:rsidRPr="00515AB6" w:rsidRDefault="00746BE5" w:rsidP="00D175E6">
      <w:pPr>
        <w:jc w:val="both"/>
      </w:pPr>
      <w:r w:rsidRPr="00515AB6">
        <w:t>L’attestation finale de vérification de l’accessibilité aux personnes handicapées a pour but de constater le respect des règles dans le cas particulier des établissements recevant du public ayant fait l’obj</w:t>
      </w:r>
      <w:r w:rsidR="00344208" w:rsidRPr="00515AB6">
        <w:t>et d’un permis de construire ou dans le cas contraire sur demande de la personne publique.</w:t>
      </w:r>
    </w:p>
    <w:p w14:paraId="48C793CF" w14:textId="77777777" w:rsidR="00746BE5" w:rsidRPr="00515AB6" w:rsidRDefault="00746BE5" w:rsidP="00D175E6">
      <w:pPr>
        <w:jc w:val="both"/>
      </w:pPr>
    </w:p>
    <w:p w14:paraId="2B7E49F0" w14:textId="77777777" w:rsidR="00746BE5" w:rsidRPr="00515AB6" w:rsidRDefault="00F21BAB" w:rsidP="00D175E6">
      <w:pPr>
        <w:jc w:val="both"/>
      </w:pPr>
      <w:r w:rsidRPr="00515AB6">
        <w:t>Pour ce qui concerne la BnF, l</w:t>
      </w:r>
      <w:r w:rsidR="00746BE5" w:rsidRPr="00515AB6">
        <w:t>’attestation est obligatoire pour toutes les opérations ayant fait l’objet d’un permis de construire pour lesquelles la réglementation liée à l’accessibilité s’applique :</w:t>
      </w:r>
    </w:p>
    <w:p w14:paraId="26E73895" w14:textId="77777777" w:rsidR="00746BE5" w:rsidRPr="00515AB6" w:rsidRDefault="00746BE5" w:rsidP="00D175E6">
      <w:pPr>
        <w:jc w:val="both"/>
      </w:pPr>
    </w:p>
    <w:p w14:paraId="0F726F0B" w14:textId="77777777" w:rsidR="00746BE5" w:rsidRPr="00515AB6" w:rsidRDefault="00746BE5" w:rsidP="00D175E6">
      <w:pPr>
        <w:jc w:val="both"/>
      </w:pPr>
      <w:r w:rsidRPr="00515AB6">
        <w:t>- construction d’établissement recevant du public ;</w:t>
      </w:r>
    </w:p>
    <w:p w14:paraId="341AB457" w14:textId="77777777" w:rsidR="00746BE5" w:rsidRPr="00515AB6" w:rsidRDefault="00746BE5" w:rsidP="00D175E6">
      <w:pPr>
        <w:jc w:val="both"/>
      </w:pPr>
      <w:r w:rsidRPr="00515AB6">
        <w:t>- création, par changement de destination accompagné de travaux, d’établissement recevant du public dans un bâtiment existant ;</w:t>
      </w:r>
    </w:p>
    <w:p w14:paraId="7F85420C" w14:textId="77777777" w:rsidR="00746BE5" w:rsidRPr="00515AB6" w:rsidRDefault="00746BE5" w:rsidP="00D175E6">
      <w:pPr>
        <w:jc w:val="both"/>
      </w:pPr>
      <w:r w:rsidRPr="00515AB6">
        <w:t>- travaux faisant l’objet d’une demande de permis de construire dans un établissement recevant d</w:t>
      </w:r>
      <w:r w:rsidR="00F21BAB" w:rsidRPr="00515AB6">
        <w:t>u public existant</w:t>
      </w:r>
      <w:r w:rsidRPr="00515AB6">
        <w:t>.</w:t>
      </w:r>
    </w:p>
    <w:p w14:paraId="3643BB66" w14:textId="77777777" w:rsidR="0079232C" w:rsidRPr="00515AB6" w:rsidRDefault="0079232C" w:rsidP="00D50D9D">
      <w:pPr>
        <w:tabs>
          <w:tab w:val="left" w:pos="1134"/>
        </w:tabs>
        <w:jc w:val="both"/>
        <w:rPr>
          <w:rStyle w:val="lev"/>
        </w:rPr>
      </w:pPr>
    </w:p>
    <w:p w14:paraId="5F790767" w14:textId="77777777" w:rsidR="00746BE5" w:rsidRPr="00515AB6" w:rsidRDefault="00746BE5" w:rsidP="00D50D9D">
      <w:pPr>
        <w:tabs>
          <w:tab w:val="left" w:pos="1134"/>
        </w:tabs>
        <w:jc w:val="both"/>
        <w:rPr>
          <w:rStyle w:val="lev"/>
        </w:rPr>
      </w:pPr>
    </w:p>
    <w:p w14:paraId="411DE1F8" w14:textId="77777777" w:rsidR="0079232C" w:rsidRPr="00515AB6" w:rsidRDefault="00C45C3A" w:rsidP="0079232C">
      <w:pPr>
        <w:pStyle w:val="Titre1CCTP"/>
        <w:rPr>
          <w:rFonts w:ascii="Times New Roman" w:hAnsi="Times New Roman" w:cs="Times New Roman"/>
        </w:rPr>
      </w:pPr>
      <w:bookmarkStart w:id="68" w:name="_Toc215663098"/>
      <w:r w:rsidRPr="00515AB6">
        <w:rPr>
          <w:rFonts w:ascii="Times New Roman" w:hAnsi="Times New Roman" w:cs="Times New Roman"/>
        </w:rPr>
        <w:t xml:space="preserve">Article </w:t>
      </w:r>
      <w:r w:rsidR="00746BE5" w:rsidRPr="00515AB6">
        <w:rPr>
          <w:rFonts w:ascii="Times New Roman" w:hAnsi="Times New Roman" w:cs="Times New Roman"/>
        </w:rPr>
        <w:t>9</w:t>
      </w:r>
      <w:r w:rsidR="0079232C" w:rsidRPr="00515AB6">
        <w:rPr>
          <w:rFonts w:ascii="Times New Roman" w:hAnsi="Times New Roman" w:cs="Times New Roman"/>
        </w:rPr>
        <w:t xml:space="preserve"> – Rapports de vérification</w:t>
      </w:r>
      <w:bookmarkEnd w:id="68"/>
    </w:p>
    <w:p w14:paraId="3272C1FC" w14:textId="77777777" w:rsidR="00085EFC" w:rsidRPr="00515AB6" w:rsidRDefault="00085EFC" w:rsidP="00085EFC"/>
    <w:p w14:paraId="7788A0AF" w14:textId="77777777" w:rsidR="00085EFC" w:rsidRPr="00515AB6" w:rsidRDefault="00085EFC" w:rsidP="00D175E6">
      <w:pPr>
        <w:jc w:val="both"/>
      </w:pPr>
      <w:r w:rsidRPr="00515AB6">
        <w:t xml:space="preserve">La forme </w:t>
      </w:r>
      <w:r w:rsidR="00746BE5" w:rsidRPr="00515AB6">
        <w:t xml:space="preserve">et le contenu </w:t>
      </w:r>
      <w:r w:rsidRPr="00515AB6">
        <w:t xml:space="preserve">des rapports doivent être </w:t>
      </w:r>
      <w:r w:rsidR="000B6B6D" w:rsidRPr="00515AB6">
        <w:t>conformes</w:t>
      </w:r>
      <w:r w:rsidRPr="00515AB6">
        <w:t xml:space="preserve"> aux exigences réglementaires.</w:t>
      </w:r>
    </w:p>
    <w:p w14:paraId="4F8945FF" w14:textId="77777777" w:rsidR="0079232C" w:rsidRPr="00515AB6" w:rsidRDefault="0079232C" w:rsidP="00D175E6">
      <w:pPr>
        <w:tabs>
          <w:tab w:val="left" w:pos="1134"/>
        </w:tabs>
        <w:jc w:val="both"/>
      </w:pPr>
    </w:p>
    <w:p w14:paraId="604F1B2E" w14:textId="77777777" w:rsidR="006C1725" w:rsidRPr="00515AB6" w:rsidRDefault="0079232C" w:rsidP="00D175E6">
      <w:pPr>
        <w:jc w:val="both"/>
      </w:pPr>
      <w:r w:rsidRPr="00515AB6">
        <w:t>Les rapports doivent être parfaitement identifiés et signés</w:t>
      </w:r>
      <w:r w:rsidR="00FE4128" w:rsidRPr="00515AB6">
        <w:t xml:space="preserve"> par le ou les vérificateurs.</w:t>
      </w:r>
    </w:p>
    <w:p w14:paraId="55D2A1DB" w14:textId="77777777" w:rsidR="006C1725" w:rsidRPr="00515AB6" w:rsidRDefault="00FE4128" w:rsidP="00D175E6">
      <w:pPr>
        <w:jc w:val="both"/>
      </w:pPr>
      <w:r w:rsidRPr="00515AB6">
        <w:t>La liste des destinataires des avis techniques et des rapports sera communiquée au chef de projet du titulaire lors de la première réunion</w:t>
      </w:r>
      <w:r w:rsidR="00D05496" w:rsidRPr="00515AB6">
        <w:t xml:space="preserve"> de chantier</w:t>
      </w:r>
      <w:r w:rsidRPr="00515AB6">
        <w:t xml:space="preserve"> avec le maître d’ouvrage et le maître d’œuvre.</w:t>
      </w:r>
    </w:p>
    <w:p w14:paraId="0C9828DA" w14:textId="77777777" w:rsidR="00746BE5" w:rsidRDefault="00746BE5" w:rsidP="00D175E6">
      <w:pPr>
        <w:jc w:val="both"/>
      </w:pPr>
    </w:p>
    <w:p w14:paraId="4463E1F3" w14:textId="77777777" w:rsidR="00315730" w:rsidRDefault="00315730" w:rsidP="00D175E6">
      <w:pPr>
        <w:jc w:val="both"/>
      </w:pPr>
    </w:p>
    <w:p w14:paraId="46E00E4E" w14:textId="77777777" w:rsidR="00315730" w:rsidRDefault="00315730" w:rsidP="00D175E6">
      <w:pPr>
        <w:jc w:val="both"/>
      </w:pPr>
    </w:p>
    <w:p w14:paraId="1C9196D0" w14:textId="77777777" w:rsidR="00315730" w:rsidRDefault="00315730" w:rsidP="00D175E6">
      <w:pPr>
        <w:jc w:val="both"/>
      </w:pPr>
    </w:p>
    <w:p w14:paraId="18536030" w14:textId="77777777" w:rsidR="00315730" w:rsidRPr="00515AB6" w:rsidRDefault="00315730" w:rsidP="00D175E6">
      <w:pPr>
        <w:jc w:val="both"/>
      </w:pPr>
    </w:p>
    <w:p w14:paraId="519DD4DF" w14:textId="77777777" w:rsidR="0079232C" w:rsidRPr="00515AB6" w:rsidRDefault="0079232C" w:rsidP="00D175E6">
      <w:pPr>
        <w:jc w:val="both"/>
      </w:pPr>
      <w:r w:rsidRPr="00515AB6">
        <w:t>La production comprend :</w:t>
      </w:r>
    </w:p>
    <w:p w14:paraId="2EFC5B22" w14:textId="77777777" w:rsidR="0079232C" w:rsidRPr="00515AB6" w:rsidRDefault="0079232C" w:rsidP="00D175E6">
      <w:pPr>
        <w:jc w:val="both"/>
      </w:pPr>
    </w:p>
    <w:p w14:paraId="22410550" w14:textId="77777777" w:rsidR="0079232C" w:rsidRPr="00515AB6" w:rsidRDefault="00740FED" w:rsidP="00EE72B2">
      <w:pPr>
        <w:numPr>
          <w:ilvl w:val="0"/>
          <w:numId w:val="22"/>
        </w:numPr>
        <w:jc w:val="both"/>
      </w:pPr>
      <w:r w:rsidRPr="00515AB6">
        <w:lastRenderedPageBreak/>
        <w:t>l</w:t>
      </w:r>
      <w:r w:rsidR="0079232C" w:rsidRPr="00515AB6">
        <w:t>e rapport initial de contrôle technique (RICT)</w:t>
      </w:r>
      <w:r w:rsidR="00E218C3" w:rsidRPr="00515AB6">
        <w:t xml:space="preserve"> comprenant l’avis sur la</w:t>
      </w:r>
      <w:r w:rsidRPr="00515AB6">
        <w:t xml:space="preserve"> notice descriptive de sécurité,</w:t>
      </w:r>
    </w:p>
    <w:p w14:paraId="33759F5C" w14:textId="77777777" w:rsidR="0079232C" w:rsidRPr="00515AB6" w:rsidRDefault="00740FED" w:rsidP="00EE72B2">
      <w:pPr>
        <w:numPr>
          <w:ilvl w:val="0"/>
          <w:numId w:val="22"/>
        </w:numPr>
        <w:jc w:val="both"/>
      </w:pPr>
      <w:r w:rsidRPr="00515AB6">
        <w:t>l</w:t>
      </w:r>
      <w:r w:rsidR="0079232C" w:rsidRPr="00515AB6">
        <w:t>’avis sur dossier</w:t>
      </w:r>
      <w:r w:rsidR="00E84368" w:rsidRPr="00515AB6">
        <w:t>s</w:t>
      </w:r>
      <w:r w:rsidR="0079232C" w:rsidRPr="00515AB6">
        <w:t xml:space="preserve"> d’exécution</w:t>
      </w:r>
      <w:r w:rsidRPr="00515AB6">
        <w:t>,</w:t>
      </w:r>
      <w:r w:rsidR="0079232C" w:rsidRPr="00515AB6">
        <w:t xml:space="preserve"> </w:t>
      </w:r>
    </w:p>
    <w:p w14:paraId="426F6955" w14:textId="77777777" w:rsidR="0079232C" w:rsidRPr="00515AB6" w:rsidRDefault="00740FED" w:rsidP="00EE72B2">
      <w:pPr>
        <w:numPr>
          <w:ilvl w:val="0"/>
          <w:numId w:val="22"/>
        </w:numPr>
        <w:jc w:val="both"/>
      </w:pPr>
      <w:r w:rsidRPr="00515AB6">
        <w:t>l</w:t>
      </w:r>
      <w:r w:rsidR="0079232C" w:rsidRPr="00515AB6">
        <w:t>e</w:t>
      </w:r>
      <w:r w:rsidR="00746BE5" w:rsidRPr="00515AB6">
        <w:t>s</w:t>
      </w:r>
      <w:r w:rsidR="0079232C" w:rsidRPr="00515AB6">
        <w:t xml:space="preserve"> rapport</w:t>
      </w:r>
      <w:r w:rsidR="00746BE5" w:rsidRPr="00515AB6">
        <w:t>s</w:t>
      </w:r>
      <w:r w:rsidR="0079232C" w:rsidRPr="00515AB6">
        <w:t xml:space="preserve"> de vérification en cours de travaux</w:t>
      </w:r>
      <w:r w:rsidRPr="00515AB6">
        <w:t>,</w:t>
      </w:r>
    </w:p>
    <w:p w14:paraId="4728C4B6" w14:textId="77777777" w:rsidR="0079232C" w:rsidRPr="00515AB6" w:rsidRDefault="00740FED" w:rsidP="00EE72B2">
      <w:pPr>
        <w:numPr>
          <w:ilvl w:val="0"/>
          <w:numId w:val="22"/>
        </w:numPr>
        <w:jc w:val="both"/>
      </w:pPr>
      <w:r w:rsidRPr="00515AB6">
        <w:t>l</w:t>
      </w:r>
      <w:r w:rsidR="0079232C" w:rsidRPr="00515AB6">
        <w:t>e rapport de</w:t>
      </w:r>
      <w:r w:rsidR="00B203A8" w:rsidRPr="00515AB6">
        <w:t xml:space="preserve"> final</w:t>
      </w:r>
      <w:r w:rsidR="00AC3C6F" w:rsidRPr="00515AB6">
        <w:t xml:space="preserve"> de contrôle technique (RFCT)</w:t>
      </w:r>
      <w:r w:rsidR="00B203A8" w:rsidRPr="00515AB6">
        <w:t xml:space="preserve"> accompagné  du rapport de</w:t>
      </w:r>
      <w:r w:rsidR="0079232C" w:rsidRPr="00515AB6">
        <w:t xml:space="preserve"> vérification après travaux</w:t>
      </w:r>
      <w:r w:rsidR="00186448" w:rsidRPr="00515AB6">
        <w:t xml:space="preserve"> conforme à l’article GE 8 du règlement de sécurit</w:t>
      </w:r>
      <w:r w:rsidR="00746BE5" w:rsidRPr="00515AB6">
        <w:t xml:space="preserve">é contre les risques d’incendie </w:t>
      </w:r>
      <w:r w:rsidR="00186448" w:rsidRPr="00515AB6">
        <w:t>et de panique dans les établissements rec</w:t>
      </w:r>
      <w:r w:rsidR="00746BE5" w:rsidRPr="00515AB6">
        <w:t xml:space="preserve">evant du public et </w:t>
      </w:r>
      <w:r w:rsidR="00FC57B8" w:rsidRPr="00515AB6">
        <w:t xml:space="preserve">à </w:t>
      </w:r>
      <w:r w:rsidR="00344208" w:rsidRPr="00515AB6">
        <w:t>l’</w:t>
      </w:r>
      <w:r w:rsidR="00FC57B8" w:rsidRPr="00515AB6">
        <w:t>arrêté</w:t>
      </w:r>
      <w:r w:rsidR="00344208" w:rsidRPr="00515AB6">
        <w:t xml:space="preserve"> du 30 décembre 2011 portant règlement de sécurité </w:t>
      </w:r>
      <w:r w:rsidR="009D5BD9" w:rsidRPr="00515AB6">
        <w:t>pour la construction des immeubles de grande hauteur et leur protection contre les risques d’incendie et de panique,</w:t>
      </w:r>
    </w:p>
    <w:p w14:paraId="020F4400" w14:textId="77777777" w:rsidR="0079232C" w:rsidRPr="00515AB6" w:rsidRDefault="00740FED" w:rsidP="00EE72B2">
      <w:pPr>
        <w:numPr>
          <w:ilvl w:val="0"/>
          <w:numId w:val="22"/>
        </w:numPr>
        <w:jc w:val="both"/>
      </w:pPr>
      <w:r w:rsidRPr="00515AB6">
        <w:t>l</w:t>
      </w:r>
      <w:r w:rsidR="0079232C" w:rsidRPr="00515AB6">
        <w:t>e rapport de vérification initial</w:t>
      </w:r>
      <w:r w:rsidR="00AC3C6F" w:rsidRPr="00515AB6">
        <w:t>e</w:t>
      </w:r>
      <w:r w:rsidR="0079232C" w:rsidRPr="00515AB6">
        <w:t xml:space="preserve"> avant mise en service</w:t>
      </w:r>
      <w:r w:rsidR="00E84368" w:rsidRPr="00515AB6">
        <w:t xml:space="preserve"> des installations électriques</w:t>
      </w:r>
      <w:r w:rsidR="009D5BD9" w:rsidRPr="00515AB6">
        <w:t xml:space="preserve"> au titre du code du travail,</w:t>
      </w:r>
    </w:p>
    <w:p w14:paraId="1EB06B39" w14:textId="77777777" w:rsidR="00737516" w:rsidRPr="00515AB6" w:rsidRDefault="00737516" w:rsidP="00EE72B2">
      <w:pPr>
        <w:numPr>
          <w:ilvl w:val="0"/>
          <w:numId w:val="22"/>
        </w:numPr>
        <w:jc w:val="both"/>
      </w:pPr>
      <w:r w:rsidRPr="00515AB6">
        <w:t>L’attestation d’</w:t>
      </w:r>
      <w:r w:rsidR="000B6B6D" w:rsidRPr="00515AB6">
        <w:t>accessibilité</w:t>
      </w:r>
      <w:r w:rsidRPr="00515AB6">
        <w:t xml:space="preserve"> aux personnes en situation de handicap.</w:t>
      </w:r>
    </w:p>
    <w:p w14:paraId="710E3E87" w14:textId="77777777" w:rsidR="0079232C" w:rsidRPr="00515AB6" w:rsidRDefault="0079232C" w:rsidP="0079232C">
      <w:r w:rsidRPr="00515AB6">
        <w:t xml:space="preserve"> </w:t>
      </w:r>
    </w:p>
    <w:p w14:paraId="4A81A333" w14:textId="77777777" w:rsidR="0079232C" w:rsidRPr="00515AB6" w:rsidRDefault="0079232C" w:rsidP="0079232C">
      <w:r w:rsidRPr="00515AB6">
        <w:t>Le rapport sera remis dans les délais suivants :</w:t>
      </w:r>
    </w:p>
    <w:p w14:paraId="6A5EB391" w14:textId="77777777" w:rsidR="0079232C" w:rsidRPr="00515AB6" w:rsidRDefault="0079232C" w:rsidP="0079232C"/>
    <w:p w14:paraId="4E1BABEC" w14:textId="77777777" w:rsidR="0079232C" w:rsidRPr="00515AB6" w:rsidRDefault="00740FED" w:rsidP="00EE72B2">
      <w:pPr>
        <w:numPr>
          <w:ilvl w:val="0"/>
          <w:numId w:val="23"/>
        </w:numPr>
      </w:pPr>
      <w:r w:rsidRPr="00515AB6">
        <w:t>r</w:t>
      </w:r>
      <w:r w:rsidR="0079232C" w:rsidRPr="00515AB6">
        <w:t>apport in</w:t>
      </w:r>
      <w:r w:rsidR="00D05496" w:rsidRPr="00515AB6">
        <w:t>itial de contrôle technique</w:t>
      </w:r>
      <w:r w:rsidR="00AC3C6F" w:rsidRPr="00515AB6">
        <w:t xml:space="preserve"> (RICT)</w:t>
      </w:r>
      <w:r w:rsidR="00D05496" w:rsidRPr="00515AB6">
        <w:t xml:space="preserve"> : </w:t>
      </w:r>
      <w:r w:rsidR="00D05496" w:rsidRPr="00515AB6">
        <w:rPr>
          <w:b/>
        </w:rPr>
        <w:t>10</w:t>
      </w:r>
      <w:r w:rsidR="0079232C" w:rsidRPr="00515AB6">
        <w:rPr>
          <w:b/>
        </w:rPr>
        <w:t xml:space="preserve"> jours à compter de la remise du dossier</w:t>
      </w:r>
      <w:r w:rsidR="00C20A7E" w:rsidRPr="00515AB6">
        <w:rPr>
          <w:b/>
        </w:rPr>
        <w:t xml:space="preserve"> au prestataire</w:t>
      </w:r>
      <w:r w:rsidRPr="00515AB6">
        <w:rPr>
          <w:b/>
        </w:rPr>
        <w:t>,</w:t>
      </w:r>
    </w:p>
    <w:p w14:paraId="169F6C4E" w14:textId="77777777" w:rsidR="0079232C" w:rsidRPr="00515AB6" w:rsidRDefault="00740FED" w:rsidP="00EE72B2">
      <w:pPr>
        <w:numPr>
          <w:ilvl w:val="0"/>
          <w:numId w:val="23"/>
        </w:numPr>
      </w:pPr>
      <w:r w:rsidRPr="00515AB6">
        <w:t>l</w:t>
      </w:r>
      <w:r w:rsidR="0079232C" w:rsidRPr="00515AB6">
        <w:t>’avis sur dos</w:t>
      </w:r>
      <w:r w:rsidR="00D05496" w:rsidRPr="00515AB6">
        <w:t xml:space="preserve">sier d’exécution : </w:t>
      </w:r>
      <w:r w:rsidR="00D05496" w:rsidRPr="00515AB6">
        <w:rPr>
          <w:b/>
        </w:rPr>
        <w:t>8</w:t>
      </w:r>
      <w:r w:rsidR="0079232C" w:rsidRPr="00515AB6">
        <w:rPr>
          <w:b/>
        </w:rPr>
        <w:t xml:space="preserve"> jours à compter de la remise du dossier</w:t>
      </w:r>
      <w:r w:rsidR="00C20A7E" w:rsidRPr="00515AB6">
        <w:rPr>
          <w:b/>
        </w:rPr>
        <w:t xml:space="preserve"> au prestataire</w:t>
      </w:r>
      <w:r w:rsidR="009D5BD9" w:rsidRPr="00515AB6">
        <w:rPr>
          <w:b/>
        </w:rPr>
        <w:t>,</w:t>
      </w:r>
    </w:p>
    <w:p w14:paraId="7D0AB191" w14:textId="77777777" w:rsidR="0079232C" w:rsidRPr="00515AB6" w:rsidRDefault="00740FED" w:rsidP="00EE72B2">
      <w:pPr>
        <w:numPr>
          <w:ilvl w:val="0"/>
          <w:numId w:val="23"/>
        </w:numPr>
        <w:rPr>
          <w:b/>
        </w:rPr>
      </w:pPr>
      <w:r w:rsidRPr="00515AB6">
        <w:t>l</w:t>
      </w:r>
      <w:r w:rsidR="0079232C" w:rsidRPr="00515AB6">
        <w:t xml:space="preserve">e rapport de vérification en cours de travaux : </w:t>
      </w:r>
      <w:r w:rsidR="00410CE9" w:rsidRPr="00515AB6">
        <w:rPr>
          <w:b/>
        </w:rPr>
        <w:t xml:space="preserve">immédiatement à l’issue de la vérification ou au plus tard </w:t>
      </w:r>
      <w:r w:rsidR="004C00FF" w:rsidRPr="00515AB6">
        <w:rPr>
          <w:b/>
        </w:rPr>
        <w:t>le lendemain de l’inspection</w:t>
      </w:r>
      <w:r w:rsidRPr="00515AB6">
        <w:rPr>
          <w:b/>
        </w:rPr>
        <w:t>,</w:t>
      </w:r>
    </w:p>
    <w:p w14:paraId="1E4B0196" w14:textId="77777777" w:rsidR="0079232C" w:rsidRPr="00515AB6" w:rsidRDefault="00740FED" w:rsidP="00EE72B2">
      <w:pPr>
        <w:numPr>
          <w:ilvl w:val="0"/>
          <w:numId w:val="23"/>
        </w:numPr>
        <w:rPr>
          <w:b/>
        </w:rPr>
      </w:pPr>
      <w:r w:rsidRPr="00515AB6">
        <w:t>l</w:t>
      </w:r>
      <w:r w:rsidR="00660B61" w:rsidRPr="00515AB6">
        <w:t xml:space="preserve">e rapport </w:t>
      </w:r>
      <w:r w:rsidR="0079232C" w:rsidRPr="00515AB6">
        <w:t xml:space="preserve"> final</w:t>
      </w:r>
      <w:r w:rsidR="00AC3C6F" w:rsidRPr="00515AB6">
        <w:t xml:space="preserve"> de contrôle technique (RFCT)</w:t>
      </w:r>
      <w:r w:rsidR="0079232C" w:rsidRPr="00515AB6">
        <w:t xml:space="preserve"> accompagné du rapport de vérification </w:t>
      </w:r>
      <w:r w:rsidR="00D05496" w:rsidRPr="00515AB6">
        <w:t xml:space="preserve">réglementaire </w:t>
      </w:r>
      <w:r w:rsidR="0079232C" w:rsidRPr="00515AB6">
        <w:t>après travaux</w:t>
      </w:r>
      <w:r w:rsidR="004C00FF" w:rsidRPr="00515AB6">
        <w:t xml:space="preserve"> (RVRAT) et le rapport de vérification </w:t>
      </w:r>
      <w:r w:rsidR="00C20A7E" w:rsidRPr="00515AB6">
        <w:t xml:space="preserve">initiale </w:t>
      </w:r>
      <w:r w:rsidR="004C00FF" w:rsidRPr="00515AB6">
        <w:t>des installations électriques (VIE). </w:t>
      </w:r>
      <w:r w:rsidR="0079232C" w:rsidRPr="00515AB6">
        <w:t xml:space="preserve">: </w:t>
      </w:r>
      <w:r w:rsidR="009D5BD9" w:rsidRPr="00515AB6">
        <w:rPr>
          <w:b/>
        </w:rPr>
        <w:t>15</w:t>
      </w:r>
      <w:r w:rsidR="0079232C" w:rsidRPr="00515AB6">
        <w:rPr>
          <w:b/>
        </w:rPr>
        <w:t xml:space="preserve"> jours après l’achèvement des inspections.</w:t>
      </w:r>
    </w:p>
    <w:p w14:paraId="3E889F59" w14:textId="77777777" w:rsidR="00D05496" w:rsidRPr="00515AB6" w:rsidRDefault="00D05496" w:rsidP="0079232C">
      <w:pPr>
        <w:rPr>
          <w:b/>
        </w:rPr>
      </w:pPr>
    </w:p>
    <w:p w14:paraId="1A55FA97" w14:textId="77777777" w:rsidR="004C00FF" w:rsidRPr="00515AB6" w:rsidRDefault="004C00FF" w:rsidP="004C00FF">
      <w:pPr>
        <w:rPr>
          <w:b/>
        </w:rPr>
      </w:pPr>
      <w:r w:rsidRPr="00515AB6">
        <w:t xml:space="preserve">Le complément de vérification (VIE)  portant sur les récepteurs fixes semi-fixes et amovibles : </w:t>
      </w:r>
      <w:r w:rsidR="009D5BD9" w:rsidRPr="00515AB6">
        <w:rPr>
          <w:b/>
        </w:rPr>
        <w:t>15</w:t>
      </w:r>
      <w:r w:rsidRPr="00515AB6">
        <w:rPr>
          <w:b/>
        </w:rPr>
        <w:t xml:space="preserve"> </w:t>
      </w:r>
      <w:r w:rsidR="00C20A7E" w:rsidRPr="00515AB6">
        <w:rPr>
          <w:b/>
        </w:rPr>
        <w:t>jours après l’achèvement de</w:t>
      </w:r>
      <w:r w:rsidRPr="00515AB6">
        <w:rPr>
          <w:b/>
        </w:rPr>
        <w:t xml:space="preserve"> </w:t>
      </w:r>
      <w:r w:rsidR="00C20A7E" w:rsidRPr="00515AB6">
        <w:rPr>
          <w:b/>
        </w:rPr>
        <w:t>l’inspection</w:t>
      </w:r>
      <w:r w:rsidRPr="00515AB6">
        <w:rPr>
          <w:b/>
        </w:rPr>
        <w:t>.</w:t>
      </w:r>
    </w:p>
    <w:p w14:paraId="6F7B43DA" w14:textId="77777777" w:rsidR="006C1725" w:rsidRPr="00515AB6" w:rsidRDefault="006C1725" w:rsidP="0079232C"/>
    <w:p w14:paraId="66E6E998" w14:textId="77777777" w:rsidR="006C1725" w:rsidRPr="00CA2BF1" w:rsidRDefault="006C1725" w:rsidP="0079232C">
      <w:pPr>
        <w:rPr>
          <w:color w:val="000000" w:themeColor="text1"/>
        </w:rPr>
      </w:pPr>
      <w:r w:rsidRPr="00515AB6">
        <w:t xml:space="preserve">Ces délais pourront </w:t>
      </w:r>
      <w:r w:rsidR="00E84368" w:rsidRPr="00515AB6">
        <w:t>être réduits</w:t>
      </w:r>
      <w:r w:rsidRPr="00515AB6">
        <w:t xml:space="preserve"> en fonction du planning d’exécution des travaux, dans ce cas les délais requis seront précisé</w:t>
      </w:r>
      <w:r w:rsidR="00AC3C6F" w:rsidRPr="00515AB6">
        <w:t>s lors de la consultation</w:t>
      </w:r>
      <w:r w:rsidR="0089459B" w:rsidRPr="00515AB6">
        <w:t xml:space="preserve"> (Annexe C </w:t>
      </w:r>
      <w:r w:rsidR="0089459B" w:rsidRPr="00CA2BF1">
        <w:rPr>
          <w:color w:val="000000" w:themeColor="text1"/>
        </w:rPr>
        <w:t xml:space="preserve">du </w:t>
      </w:r>
      <w:r w:rsidR="004654E5" w:rsidRPr="00CA2BF1">
        <w:rPr>
          <w:color w:val="000000" w:themeColor="text1"/>
        </w:rPr>
        <w:t>CCTP</w:t>
      </w:r>
      <w:r w:rsidRPr="00CA2BF1">
        <w:rPr>
          <w:color w:val="000000" w:themeColor="text1"/>
        </w:rPr>
        <w:t>)</w:t>
      </w:r>
    </w:p>
    <w:p w14:paraId="439C5F89" w14:textId="77777777" w:rsidR="0079232C" w:rsidRPr="00515AB6" w:rsidRDefault="0079232C" w:rsidP="0079232C">
      <w:r w:rsidRPr="00515AB6">
        <w:t xml:space="preserve"> </w:t>
      </w:r>
    </w:p>
    <w:p w14:paraId="6109D326" w14:textId="77777777" w:rsidR="00FE4128" w:rsidRPr="00515AB6" w:rsidRDefault="00E84368" w:rsidP="00FE4128">
      <w:r w:rsidRPr="00515AB6">
        <w:t>Les rapports seront diffusés  s</w:t>
      </w:r>
      <w:r w:rsidR="00FE4128" w:rsidRPr="00515AB6">
        <w:t>ous les formes suivantes :</w:t>
      </w:r>
    </w:p>
    <w:p w14:paraId="50F6447A" w14:textId="77777777" w:rsidR="00F21BAB" w:rsidRPr="00515AB6" w:rsidRDefault="00F21BAB" w:rsidP="00FE4128"/>
    <w:tbl>
      <w:tblPr>
        <w:tblStyle w:val="Grilledutableau"/>
        <w:tblW w:w="0" w:type="auto"/>
        <w:tblLook w:val="01E0" w:firstRow="1" w:lastRow="1" w:firstColumn="1" w:lastColumn="1" w:noHBand="0" w:noVBand="0"/>
      </w:tblPr>
      <w:tblGrid>
        <w:gridCol w:w="4572"/>
        <w:gridCol w:w="4491"/>
      </w:tblGrid>
      <w:tr w:rsidR="00E84368" w:rsidRPr="00515AB6" w14:paraId="4D7EB115" w14:textId="77777777">
        <w:tc>
          <w:tcPr>
            <w:tcW w:w="4889" w:type="dxa"/>
          </w:tcPr>
          <w:p w14:paraId="12ADD6D6" w14:textId="77777777" w:rsidR="00E84368" w:rsidRPr="00515AB6" w:rsidRDefault="001D40A5" w:rsidP="001D40A5">
            <w:pPr>
              <w:jc w:val="center"/>
              <w:rPr>
                <w:b/>
              </w:rPr>
            </w:pPr>
            <w:r w:rsidRPr="00515AB6">
              <w:rPr>
                <w:b/>
              </w:rPr>
              <w:t>Livrable</w:t>
            </w:r>
          </w:p>
        </w:tc>
        <w:tc>
          <w:tcPr>
            <w:tcW w:w="4889" w:type="dxa"/>
          </w:tcPr>
          <w:p w14:paraId="32179367" w14:textId="77777777" w:rsidR="00E84368" w:rsidRPr="00515AB6" w:rsidRDefault="001D40A5" w:rsidP="001D40A5">
            <w:pPr>
              <w:jc w:val="center"/>
              <w:rPr>
                <w:b/>
              </w:rPr>
            </w:pPr>
            <w:r w:rsidRPr="00515AB6">
              <w:rPr>
                <w:b/>
              </w:rPr>
              <w:t>Support de transmission</w:t>
            </w:r>
          </w:p>
        </w:tc>
      </w:tr>
      <w:tr w:rsidR="00E84368" w:rsidRPr="00515AB6" w14:paraId="4EAA9449" w14:textId="77777777">
        <w:tc>
          <w:tcPr>
            <w:tcW w:w="4889" w:type="dxa"/>
          </w:tcPr>
          <w:p w14:paraId="105C443B" w14:textId="77777777" w:rsidR="00E218C3" w:rsidRPr="00515AB6" w:rsidRDefault="00E84368" w:rsidP="00EE72B2">
            <w:pPr>
              <w:pStyle w:val="Paragraphedeliste"/>
              <w:numPr>
                <w:ilvl w:val="0"/>
                <w:numId w:val="26"/>
              </w:numPr>
            </w:pPr>
            <w:r w:rsidRPr="00515AB6">
              <w:t>Le rapport initial de contrôle technique (RICT)</w:t>
            </w:r>
            <w:r w:rsidR="00E218C3" w:rsidRPr="00515AB6">
              <w:t xml:space="preserve"> comprenant l’avis sur la notice descriptive de sécurité.</w:t>
            </w:r>
          </w:p>
          <w:p w14:paraId="3EB2377E" w14:textId="77777777" w:rsidR="00F21BAB" w:rsidRPr="00515AB6" w:rsidRDefault="00F21BAB" w:rsidP="00EE72B2">
            <w:pPr>
              <w:pStyle w:val="Paragraphedeliste"/>
              <w:numPr>
                <w:ilvl w:val="0"/>
                <w:numId w:val="26"/>
              </w:numPr>
            </w:pPr>
            <w:r w:rsidRPr="00515AB6">
              <w:t xml:space="preserve">L’avis sur dossiers d’exécution </w:t>
            </w:r>
          </w:p>
          <w:p w14:paraId="5607AF1E" w14:textId="77777777" w:rsidR="00F21BAB" w:rsidRPr="00515AB6" w:rsidRDefault="00F21BAB" w:rsidP="00EE72B2">
            <w:pPr>
              <w:pStyle w:val="Paragraphedeliste"/>
              <w:numPr>
                <w:ilvl w:val="0"/>
                <w:numId w:val="26"/>
              </w:numPr>
            </w:pPr>
            <w:r w:rsidRPr="00515AB6">
              <w:t>Le rapport de vérification en cours de travaux</w:t>
            </w:r>
          </w:p>
          <w:p w14:paraId="7FD603A3" w14:textId="77777777" w:rsidR="00E84368" w:rsidRPr="00515AB6" w:rsidRDefault="00F21BAB" w:rsidP="00EE72B2">
            <w:pPr>
              <w:pStyle w:val="Paragraphedeliste"/>
              <w:numPr>
                <w:ilvl w:val="0"/>
                <w:numId w:val="26"/>
              </w:numPr>
            </w:pPr>
            <w:r w:rsidRPr="00515AB6">
              <w:t>Le rapport de vérification finale accompagné  comprenant la vérification réglementaire après travaux</w:t>
            </w:r>
          </w:p>
          <w:p w14:paraId="50567A14" w14:textId="77777777" w:rsidR="00F21BAB" w:rsidRPr="00515AB6" w:rsidRDefault="00F21BAB" w:rsidP="00EE72B2">
            <w:pPr>
              <w:pStyle w:val="Paragraphedeliste"/>
              <w:numPr>
                <w:ilvl w:val="0"/>
                <w:numId w:val="26"/>
              </w:numPr>
            </w:pPr>
            <w:r w:rsidRPr="00515AB6">
              <w:t>Attestation PHS</w:t>
            </w:r>
          </w:p>
        </w:tc>
        <w:tc>
          <w:tcPr>
            <w:tcW w:w="4889" w:type="dxa"/>
          </w:tcPr>
          <w:p w14:paraId="20962078" w14:textId="77777777" w:rsidR="00E218C3" w:rsidRPr="00515AB6" w:rsidRDefault="00E218C3" w:rsidP="00FE4128">
            <w:r w:rsidRPr="00515AB6">
              <w:t>Transmission par courrier ou en main propre à l’intention du chef de projet BnF</w:t>
            </w:r>
            <w:r w:rsidR="00F21BAB" w:rsidRPr="00515AB6">
              <w:t xml:space="preserve"> et du maître d’œuvre</w:t>
            </w:r>
          </w:p>
          <w:p w14:paraId="3A684ED8" w14:textId="77777777" w:rsidR="00E84368" w:rsidRPr="00515AB6" w:rsidRDefault="00737516" w:rsidP="00FE4128">
            <w:pPr>
              <w:rPr>
                <w:b/>
              </w:rPr>
            </w:pPr>
            <w:r w:rsidRPr="00515AB6">
              <w:rPr>
                <w:b/>
              </w:rPr>
              <w:t>- 2</w:t>
            </w:r>
            <w:r w:rsidR="00E218C3" w:rsidRPr="00515AB6">
              <w:rPr>
                <w:b/>
              </w:rPr>
              <w:t xml:space="preserve"> exemplaires papiers</w:t>
            </w:r>
            <w:r w:rsidR="00F21BAB" w:rsidRPr="00515AB6">
              <w:rPr>
                <w:b/>
              </w:rPr>
              <w:t xml:space="preserve"> par courrier ou en main propre et t</w:t>
            </w:r>
            <w:r w:rsidR="00E218C3" w:rsidRPr="00515AB6">
              <w:rPr>
                <w:b/>
              </w:rPr>
              <w:t>ransmission</w:t>
            </w:r>
            <w:r w:rsidR="00C20A7E" w:rsidRPr="00515AB6">
              <w:rPr>
                <w:b/>
              </w:rPr>
              <w:t xml:space="preserve"> </w:t>
            </w:r>
            <w:r w:rsidR="00E218C3" w:rsidRPr="00515AB6">
              <w:rPr>
                <w:b/>
              </w:rPr>
              <w:t>par courriel</w:t>
            </w:r>
            <w:r w:rsidR="00C20A7E" w:rsidRPr="00515AB6">
              <w:rPr>
                <w:b/>
              </w:rPr>
              <w:t>,</w:t>
            </w:r>
            <w:r w:rsidR="00E218C3" w:rsidRPr="00515AB6">
              <w:rPr>
                <w:b/>
              </w:rPr>
              <w:t xml:space="preserve"> </w:t>
            </w:r>
            <w:r w:rsidR="00F21BAB" w:rsidRPr="00515AB6">
              <w:rPr>
                <w:b/>
              </w:rPr>
              <w:t>sous format pdf.</w:t>
            </w:r>
          </w:p>
          <w:p w14:paraId="4EA59799" w14:textId="77777777" w:rsidR="00F21BAB" w:rsidRPr="00515AB6" w:rsidRDefault="00F21BAB" w:rsidP="00FE4128"/>
          <w:p w14:paraId="41B5AE56" w14:textId="77777777" w:rsidR="00F21BAB" w:rsidRPr="00515AB6" w:rsidRDefault="00F21BAB" w:rsidP="00FE4128"/>
          <w:p w14:paraId="71EDE657" w14:textId="77777777" w:rsidR="00E218C3" w:rsidRPr="00515AB6" w:rsidRDefault="00E218C3" w:rsidP="00FE4128"/>
        </w:tc>
      </w:tr>
    </w:tbl>
    <w:p w14:paraId="010797F4" w14:textId="77777777" w:rsidR="00E84368" w:rsidRPr="00515AB6" w:rsidRDefault="00E84368" w:rsidP="00FE4128"/>
    <w:p w14:paraId="1B5D208B" w14:textId="77777777" w:rsidR="00E218C3" w:rsidRPr="00515AB6" w:rsidRDefault="001D40A5" w:rsidP="00FE4128">
      <w:pPr>
        <w:rPr>
          <w:b/>
          <w:u w:val="single"/>
        </w:rPr>
      </w:pPr>
      <w:r w:rsidRPr="00515AB6">
        <w:rPr>
          <w:b/>
          <w:u w:val="single"/>
        </w:rPr>
        <w:t>Le titulaire devra s’assurer de la bonne communication des documents par courriel.</w:t>
      </w:r>
    </w:p>
    <w:p w14:paraId="5EB6311D" w14:textId="77777777" w:rsidR="001D40A5" w:rsidRPr="00515AB6" w:rsidRDefault="001D40A5" w:rsidP="00FE4128"/>
    <w:p w14:paraId="0E8708DB" w14:textId="417788F7" w:rsidR="001D40A5" w:rsidRPr="00515AB6" w:rsidRDefault="001D40A5" w:rsidP="00FE4128">
      <w:pPr>
        <w:rPr>
          <w:b/>
          <w:i/>
          <w:sz w:val="22"/>
          <w:szCs w:val="22"/>
        </w:rPr>
      </w:pPr>
      <w:r w:rsidRPr="00515AB6">
        <w:rPr>
          <w:b/>
          <w:i/>
          <w:sz w:val="22"/>
          <w:szCs w:val="22"/>
        </w:rPr>
        <w:t>Les documents sous format pdf d</w:t>
      </w:r>
      <w:r w:rsidR="00005ED6" w:rsidRPr="00515AB6">
        <w:rPr>
          <w:b/>
          <w:i/>
          <w:sz w:val="22"/>
          <w:szCs w:val="22"/>
        </w:rPr>
        <w:t>ont la taille est supérieure à 3</w:t>
      </w:r>
      <w:r w:rsidRPr="00515AB6">
        <w:rPr>
          <w:b/>
          <w:i/>
          <w:sz w:val="22"/>
          <w:szCs w:val="22"/>
        </w:rPr>
        <w:t xml:space="preserve"> MO devront être </w:t>
      </w:r>
      <w:r w:rsidR="00737516" w:rsidRPr="00515AB6">
        <w:rPr>
          <w:b/>
          <w:i/>
          <w:sz w:val="22"/>
          <w:szCs w:val="22"/>
        </w:rPr>
        <w:t>communiqués sur suppor</w:t>
      </w:r>
      <w:r w:rsidR="00F21BAB" w:rsidRPr="00515AB6">
        <w:rPr>
          <w:b/>
          <w:i/>
          <w:sz w:val="22"/>
          <w:szCs w:val="22"/>
        </w:rPr>
        <w:t>t</w:t>
      </w:r>
      <w:r w:rsidR="00EA28E3">
        <w:rPr>
          <w:b/>
          <w:i/>
          <w:sz w:val="22"/>
          <w:szCs w:val="22"/>
        </w:rPr>
        <w:t>s</w:t>
      </w:r>
      <w:r w:rsidR="00F21BAB" w:rsidRPr="00515AB6">
        <w:rPr>
          <w:b/>
          <w:i/>
          <w:sz w:val="22"/>
          <w:szCs w:val="22"/>
        </w:rPr>
        <w:t xml:space="preserve"> </w:t>
      </w:r>
      <w:r w:rsidR="00EA28E3">
        <w:rPr>
          <w:b/>
          <w:i/>
          <w:sz w:val="22"/>
          <w:szCs w:val="22"/>
        </w:rPr>
        <w:t>(</w:t>
      </w:r>
      <w:r w:rsidR="00F21BAB" w:rsidRPr="00515AB6">
        <w:rPr>
          <w:b/>
          <w:i/>
          <w:sz w:val="22"/>
          <w:szCs w:val="22"/>
        </w:rPr>
        <w:t>CD Rom</w:t>
      </w:r>
      <w:r w:rsidR="00EA28E3">
        <w:rPr>
          <w:b/>
          <w:i/>
          <w:sz w:val="22"/>
          <w:szCs w:val="22"/>
        </w:rPr>
        <w:t>, clé USB, disque dur externe, etc.)</w:t>
      </w:r>
      <w:r w:rsidR="00F21BAB" w:rsidRPr="00515AB6">
        <w:rPr>
          <w:b/>
          <w:i/>
          <w:sz w:val="22"/>
          <w:szCs w:val="22"/>
        </w:rPr>
        <w:t xml:space="preserve"> ou sur </w:t>
      </w:r>
      <w:r w:rsidR="00E036B1">
        <w:rPr>
          <w:b/>
          <w:i/>
          <w:sz w:val="22"/>
          <w:szCs w:val="22"/>
        </w:rPr>
        <w:t>la</w:t>
      </w:r>
      <w:r w:rsidR="00E036B1" w:rsidRPr="00515AB6">
        <w:rPr>
          <w:b/>
          <w:i/>
          <w:sz w:val="22"/>
          <w:szCs w:val="22"/>
        </w:rPr>
        <w:t xml:space="preserve"> </w:t>
      </w:r>
      <w:r w:rsidR="00F21BAB" w:rsidRPr="00515AB6">
        <w:rPr>
          <w:b/>
          <w:i/>
          <w:sz w:val="22"/>
          <w:szCs w:val="22"/>
        </w:rPr>
        <w:t>plateforme de diffusion</w:t>
      </w:r>
      <w:r w:rsidR="00E036B1">
        <w:rPr>
          <w:b/>
          <w:i/>
          <w:sz w:val="22"/>
          <w:szCs w:val="22"/>
        </w:rPr>
        <w:t xml:space="preserve"> sécurisé </w:t>
      </w:r>
      <w:r w:rsidR="00EA28E3">
        <w:rPr>
          <w:b/>
          <w:i/>
          <w:sz w:val="22"/>
          <w:szCs w:val="22"/>
        </w:rPr>
        <w:t>transfert.bnf.fr.</w:t>
      </w:r>
    </w:p>
    <w:p w14:paraId="6D6B7726" w14:textId="77777777" w:rsidR="007D3162" w:rsidRPr="00515AB6" w:rsidRDefault="007D3162" w:rsidP="007B117E">
      <w:pPr>
        <w:tabs>
          <w:tab w:val="left" w:pos="1134"/>
        </w:tabs>
      </w:pPr>
    </w:p>
    <w:p w14:paraId="4EC6D27B" w14:textId="77777777" w:rsidR="00315730" w:rsidRDefault="00315730" w:rsidP="00781638">
      <w:pPr>
        <w:pStyle w:val="Titre1CCTP"/>
        <w:rPr>
          <w:rFonts w:ascii="Times New Roman" w:hAnsi="Times New Roman" w:cs="Times New Roman"/>
          <w:sz w:val="20"/>
          <w:szCs w:val="20"/>
        </w:rPr>
      </w:pPr>
      <w:r>
        <w:rPr>
          <w:rFonts w:ascii="Times New Roman" w:hAnsi="Times New Roman" w:cs="Times New Roman"/>
          <w:sz w:val="20"/>
          <w:szCs w:val="20"/>
        </w:rPr>
        <w:br w:type="page"/>
      </w:r>
    </w:p>
    <w:p w14:paraId="3C85A541" w14:textId="77777777" w:rsidR="0009532C" w:rsidRPr="00515AB6" w:rsidRDefault="0009532C" w:rsidP="00781638">
      <w:pPr>
        <w:pStyle w:val="Titre1CCTP"/>
        <w:rPr>
          <w:rFonts w:ascii="Times New Roman" w:hAnsi="Times New Roman" w:cs="Times New Roman"/>
          <w:sz w:val="20"/>
          <w:szCs w:val="20"/>
        </w:rPr>
      </w:pPr>
    </w:p>
    <w:p w14:paraId="6E219004" w14:textId="77777777" w:rsidR="0009532C" w:rsidRPr="00515AB6" w:rsidRDefault="009A6C2B" w:rsidP="0009532C">
      <w:pPr>
        <w:pStyle w:val="Titre1CCTP"/>
        <w:rPr>
          <w:rFonts w:ascii="Times New Roman" w:hAnsi="Times New Roman" w:cs="Times New Roman"/>
        </w:rPr>
      </w:pPr>
      <w:bookmarkStart w:id="69" w:name="_Toc215663099"/>
      <w:r w:rsidRPr="00515AB6">
        <w:rPr>
          <w:rFonts w:ascii="Times New Roman" w:hAnsi="Times New Roman" w:cs="Times New Roman"/>
        </w:rPr>
        <w:t>Article 10</w:t>
      </w:r>
      <w:r w:rsidR="0009532C" w:rsidRPr="00515AB6">
        <w:rPr>
          <w:rFonts w:ascii="Times New Roman" w:hAnsi="Times New Roman" w:cs="Times New Roman"/>
        </w:rPr>
        <w:t xml:space="preserve"> – Diagnostic avant travaux</w:t>
      </w:r>
      <w:r w:rsidR="00510CF1">
        <w:rPr>
          <w:rFonts w:ascii="Times New Roman" w:hAnsi="Times New Roman" w:cs="Times New Roman"/>
        </w:rPr>
        <w:t xml:space="preserve"> et après travaux de désamiantage</w:t>
      </w:r>
      <w:r w:rsidR="00E036B1">
        <w:rPr>
          <w:rFonts w:ascii="Times New Roman" w:hAnsi="Times New Roman" w:cs="Times New Roman"/>
        </w:rPr>
        <w:t xml:space="preserve"> ou plomb</w:t>
      </w:r>
      <w:bookmarkEnd w:id="69"/>
    </w:p>
    <w:p w14:paraId="189EEEC1" w14:textId="77777777" w:rsidR="0009532C" w:rsidRPr="00515AB6" w:rsidRDefault="0009532C" w:rsidP="0009532C">
      <w:pPr>
        <w:tabs>
          <w:tab w:val="left" w:pos="1134"/>
        </w:tabs>
      </w:pPr>
    </w:p>
    <w:p w14:paraId="243A1AFC" w14:textId="77777777" w:rsidR="0009532C" w:rsidRPr="00515AB6" w:rsidRDefault="009A6C2B" w:rsidP="00062B86">
      <w:pPr>
        <w:rPr>
          <w:b/>
          <w:sz w:val="24"/>
          <w:szCs w:val="24"/>
        </w:rPr>
      </w:pPr>
      <w:r w:rsidRPr="00515AB6">
        <w:rPr>
          <w:b/>
          <w:sz w:val="24"/>
          <w:szCs w:val="24"/>
        </w:rPr>
        <w:t>10</w:t>
      </w:r>
      <w:r w:rsidR="0009532C" w:rsidRPr="00515AB6">
        <w:rPr>
          <w:b/>
          <w:sz w:val="24"/>
          <w:szCs w:val="24"/>
        </w:rPr>
        <w:t>.1 Définition de la mission</w:t>
      </w:r>
    </w:p>
    <w:p w14:paraId="642A0A37" w14:textId="77777777" w:rsidR="0009532C" w:rsidRPr="00515AB6" w:rsidRDefault="0009532C" w:rsidP="0009532C">
      <w:pPr>
        <w:tabs>
          <w:tab w:val="left" w:pos="1134"/>
        </w:tabs>
      </w:pPr>
    </w:p>
    <w:p w14:paraId="3BD6C390" w14:textId="77777777" w:rsidR="0009532C" w:rsidRPr="00515AB6" w:rsidRDefault="0071060E" w:rsidP="0009532C">
      <w:pPr>
        <w:tabs>
          <w:tab w:val="left" w:pos="1134"/>
        </w:tabs>
        <w:jc w:val="both"/>
      </w:pPr>
      <w:r w:rsidRPr="00515AB6">
        <w:t>La mission «Diagnostic avant travaux</w:t>
      </w:r>
      <w:r w:rsidR="0009532C" w:rsidRPr="00515AB6">
        <w:t>» s’inscrit</w:t>
      </w:r>
      <w:r w:rsidRPr="00515AB6">
        <w:t xml:space="preserve"> dans une démarche de prévention réglementée visant à repérer la présence d’amiante et de plomb dans les parties d’ou</w:t>
      </w:r>
      <w:r w:rsidR="00F21BAB" w:rsidRPr="00515AB6">
        <w:t>vrage impactées par des travaux pour définir les mesures de prévention à mettre en œuvre pour assurer la sécurité et la protection de la santé des intervenants d</w:t>
      </w:r>
      <w:r w:rsidR="00A05972" w:rsidRPr="00515AB6">
        <w:t>e l’opération et des agents de la BnF.</w:t>
      </w:r>
    </w:p>
    <w:p w14:paraId="39192E26" w14:textId="77777777" w:rsidR="0009532C" w:rsidRPr="00515AB6" w:rsidRDefault="0009532C" w:rsidP="0009532C">
      <w:pPr>
        <w:tabs>
          <w:tab w:val="left" w:pos="1134"/>
        </w:tabs>
        <w:jc w:val="both"/>
      </w:pPr>
    </w:p>
    <w:p w14:paraId="160C428C" w14:textId="77777777" w:rsidR="0009532C" w:rsidRPr="00515AB6" w:rsidRDefault="0009532C" w:rsidP="0009532C">
      <w:pPr>
        <w:tabs>
          <w:tab w:val="left" w:pos="1134"/>
        </w:tabs>
        <w:jc w:val="both"/>
      </w:pPr>
      <w:r w:rsidRPr="00515AB6">
        <w:t>Le titulaire peut être amené à effectuer des prestations du domaine métrologique, des essais destructifs et non destructifs.</w:t>
      </w:r>
    </w:p>
    <w:p w14:paraId="6F61A70F" w14:textId="77777777" w:rsidR="0009532C" w:rsidRPr="00515AB6" w:rsidRDefault="0009532C" w:rsidP="0009532C">
      <w:pPr>
        <w:tabs>
          <w:tab w:val="left" w:pos="1134"/>
        </w:tabs>
        <w:jc w:val="both"/>
      </w:pPr>
    </w:p>
    <w:p w14:paraId="1052DF1E" w14:textId="77777777" w:rsidR="0009532C" w:rsidRPr="00515AB6" w:rsidRDefault="009A6C2B" w:rsidP="00062B86">
      <w:pPr>
        <w:rPr>
          <w:b/>
          <w:sz w:val="24"/>
          <w:szCs w:val="24"/>
        </w:rPr>
      </w:pPr>
      <w:r w:rsidRPr="00515AB6">
        <w:rPr>
          <w:b/>
          <w:sz w:val="24"/>
          <w:szCs w:val="24"/>
        </w:rPr>
        <w:t>10</w:t>
      </w:r>
      <w:r w:rsidR="0009532C" w:rsidRPr="00515AB6">
        <w:rPr>
          <w:b/>
          <w:sz w:val="24"/>
          <w:szCs w:val="24"/>
        </w:rPr>
        <w:t xml:space="preserve">.2 </w:t>
      </w:r>
      <w:r w:rsidR="009D4955" w:rsidRPr="00515AB6">
        <w:rPr>
          <w:b/>
          <w:sz w:val="24"/>
          <w:szCs w:val="24"/>
        </w:rPr>
        <w:t>Étendue</w:t>
      </w:r>
      <w:r w:rsidR="0009532C" w:rsidRPr="00515AB6">
        <w:rPr>
          <w:b/>
          <w:sz w:val="24"/>
          <w:szCs w:val="24"/>
        </w:rPr>
        <w:t xml:space="preserve"> de la mission</w:t>
      </w:r>
    </w:p>
    <w:p w14:paraId="56462E54" w14:textId="77777777" w:rsidR="0009532C" w:rsidRDefault="0009532C" w:rsidP="0009532C">
      <w:pPr>
        <w:tabs>
          <w:tab w:val="left" w:pos="1134"/>
        </w:tabs>
        <w:jc w:val="both"/>
      </w:pPr>
    </w:p>
    <w:p w14:paraId="5D6C41B4" w14:textId="77777777" w:rsidR="00423DE0" w:rsidRPr="00515AB6" w:rsidRDefault="00423DE0" w:rsidP="00423DE0">
      <w:pPr>
        <w:tabs>
          <w:tab w:val="left" w:pos="1134"/>
        </w:tabs>
        <w:jc w:val="both"/>
      </w:pPr>
      <w:r>
        <w:t xml:space="preserve">Le titulaire effectuera une visite initiale </w:t>
      </w:r>
      <w:r w:rsidRPr="00423DE0">
        <w:t>pour effectuer le repérage et définir</w:t>
      </w:r>
      <w:r>
        <w:t xml:space="preserve"> le nombre de prélèvement (amiante ou plomb) qui sera fixé dans le cadre du présent marché subséquent.</w:t>
      </w:r>
    </w:p>
    <w:p w14:paraId="1D217387" w14:textId="77777777" w:rsidR="009B5589" w:rsidRPr="00515AB6" w:rsidRDefault="009B5589" w:rsidP="0009532C">
      <w:pPr>
        <w:tabs>
          <w:tab w:val="left" w:pos="1134"/>
        </w:tabs>
        <w:jc w:val="both"/>
      </w:pPr>
    </w:p>
    <w:p w14:paraId="2759D36B" w14:textId="77777777" w:rsidR="0071060E" w:rsidRPr="00515AB6" w:rsidRDefault="009A6C2B" w:rsidP="0009532C">
      <w:pPr>
        <w:tabs>
          <w:tab w:val="left" w:pos="1134"/>
        </w:tabs>
        <w:jc w:val="both"/>
        <w:rPr>
          <w:b/>
        </w:rPr>
      </w:pPr>
      <w:r w:rsidRPr="00515AB6">
        <w:rPr>
          <w:b/>
        </w:rPr>
        <w:t>10</w:t>
      </w:r>
      <w:r w:rsidR="0071060E" w:rsidRPr="00515AB6">
        <w:rPr>
          <w:b/>
        </w:rPr>
        <w:t>.2.1 Diagnostic amiante</w:t>
      </w:r>
      <w:r w:rsidR="00510CF1">
        <w:rPr>
          <w:b/>
        </w:rPr>
        <w:t xml:space="preserve"> avant travaux</w:t>
      </w:r>
    </w:p>
    <w:p w14:paraId="3C106D63" w14:textId="77777777" w:rsidR="008E64C7" w:rsidRPr="00515AB6" w:rsidRDefault="008E64C7" w:rsidP="0009532C">
      <w:pPr>
        <w:tabs>
          <w:tab w:val="left" w:pos="1134"/>
        </w:tabs>
        <w:jc w:val="both"/>
      </w:pPr>
    </w:p>
    <w:p w14:paraId="5D414DAC" w14:textId="21CE3D54" w:rsidR="008E64C7" w:rsidRPr="00515AB6" w:rsidRDefault="008E64C7" w:rsidP="0009532C">
      <w:pPr>
        <w:tabs>
          <w:tab w:val="left" w:pos="1134"/>
        </w:tabs>
        <w:jc w:val="both"/>
      </w:pPr>
      <w:r w:rsidRPr="00515AB6">
        <w:t xml:space="preserve">La mission doit être exécutée en application des dispositions du code du travail, </w:t>
      </w:r>
      <w:r w:rsidR="00660B61" w:rsidRPr="00515AB6">
        <w:t>du</w:t>
      </w:r>
      <w:r w:rsidRPr="00515AB6">
        <w:t xml:space="preserve"> code de l</w:t>
      </w:r>
      <w:r w:rsidR="00797A96" w:rsidRPr="00515AB6">
        <w:t xml:space="preserve">a santé publique et </w:t>
      </w:r>
      <w:r w:rsidR="00660B61" w:rsidRPr="00515AB6">
        <w:t xml:space="preserve">de </w:t>
      </w:r>
      <w:r w:rsidR="00797A96" w:rsidRPr="00515AB6">
        <w:t>la norme NF X 46</w:t>
      </w:r>
      <w:r w:rsidR="00E036B1">
        <w:t>-</w:t>
      </w:r>
      <w:r w:rsidR="00797A96" w:rsidRPr="00515AB6">
        <w:t>020 qui définit le contenu, la méthode et les modalités de repérages.</w:t>
      </w:r>
    </w:p>
    <w:p w14:paraId="2D4DB01A" w14:textId="001391F1" w:rsidR="00797A96" w:rsidRPr="00515AB6" w:rsidRDefault="00797A96" w:rsidP="0009532C">
      <w:pPr>
        <w:tabs>
          <w:tab w:val="left" w:pos="1134"/>
        </w:tabs>
        <w:jc w:val="both"/>
      </w:pPr>
      <w:r w:rsidRPr="00515AB6">
        <w:t>La liste A en annexe de la norme N</w:t>
      </w:r>
      <w:r w:rsidR="00A05972" w:rsidRPr="00515AB6">
        <w:t>FX 46</w:t>
      </w:r>
      <w:r w:rsidR="00E036B1">
        <w:t>-</w:t>
      </w:r>
      <w:r w:rsidR="00A05972" w:rsidRPr="00515AB6">
        <w:t>020 ne sera pas limitative</w:t>
      </w:r>
      <w:r w:rsidRPr="00515AB6">
        <w:t xml:space="preserve"> dans l’exercice du titulaire</w:t>
      </w:r>
      <w:r w:rsidR="009D5BD9" w:rsidRPr="00515AB6">
        <w:t xml:space="preserve"> opérateur de repérage</w:t>
      </w:r>
      <w:r w:rsidRPr="00515AB6">
        <w:t>.</w:t>
      </w:r>
    </w:p>
    <w:p w14:paraId="1869AF83" w14:textId="77777777" w:rsidR="00797A96" w:rsidRDefault="00797A96" w:rsidP="0009532C">
      <w:pPr>
        <w:tabs>
          <w:tab w:val="left" w:pos="1134"/>
        </w:tabs>
        <w:jc w:val="both"/>
      </w:pPr>
    </w:p>
    <w:p w14:paraId="297EF4CE" w14:textId="77777777" w:rsidR="00797A96" w:rsidRDefault="00797A96" w:rsidP="0009532C">
      <w:pPr>
        <w:tabs>
          <w:tab w:val="left" w:pos="1134"/>
        </w:tabs>
        <w:jc w:val="both"/>
      </w:pPr>
      <w:r w:rsidRPr="00515AB6">
        <w:t>Le titulaire sera destinataire du DTA</w:t>
      </w:r>
      <w:r w:rsidR="00A05972" w:rsidRPr="00515AB6">
        <w:t xml:space="preserve"> (Dossier Technique Amiante)</w:t>
      </w:r>
      <w:r w:rsidRPr="00515AB6">
        <w:t xml:space="preserve"> du site pour information.</w:t>
      </w:r>
    </w:p>
    <w:p w14:paraId="06824FDE" w14:textId="77777777" w:rsidR="00510CF1" w:rsidRDefault="00510CF1" w:rsidP="0009532C">
      <w:pPr>
        <w:tabs>
          <w:tab w:val="left" w:pos="1134"/>
        </w:tabs>
        <w:jc w:val="both"/>
      </w:pPr>
    </w:p>
    <w:p w14:paraId="503EA0A2" w14:textId="77777777" w:rsidR="00510CF1" w:rsidRDefault="00510CF1" w:rsidP="00510CF1">
      <w:pPr>
        <w:rPr>
          <w:b/>
        </w:rPr>
      </w:pPr>
      <w:r w:rsidRPr="00510CF1">
        <w:rPr>
          <w:b/>
        </w:rPr>
        <w:t xml:space="preserve">10.2.2 Contrôles amiante après </w:t>
      </w:r>
      <w:r w:rsidR="00357B6C">
        <w:rPr>
          <w:b/>
        </w:rPr>
        <w:t>opération</w:t>
      </w:r>
      <w:r w:rsidRPr="00510CF1">
        <w:rPr>
          <w:b/>
        </w:rPr>
        <w:t xml:space="preserve"> de désamiantage</w:t>
      </w:r>
    </w:p>
    <w:p w14:paraId="0DA54E68" w14:textId="77777777" w:rsidR="00256995" w:rsidRDefault="00256995" w:rsidP="00510CF1">
      <w:pPr>
        <w:rPr>
          <w:b/>
        </w:rPr>
      </w:pPr>
    </w:p>
    <w:p w14:paraId="19BDA04F" w14:textId="77777777" w:rsidR="00256995" w:rsidRDefault="00F960DE" w:rsidP="00256995">
      <w:pPr>
        <w:rPr>
          <w:rFonts w:ascii="Calibri" w:hAnsi="Calibri" w:cs="Calibri"/>
          <w:sz w:val="24"/>
          <w:szCs w:val="24"/>
        </w:rPr>
      </w:pPr>
      <w:r>
        <w:t>Les</w:t>
      </w:r>
      <w:r w:rsidR="00256995" w:rsidRPr="00686AA2">
        <w:t xml:space="preserve"> examen</w:t>
      </w:r>
      <w:r>
        <w:t>s</w:t>
      </w:r>
      <w:r w:rsidR="00256995" w:rsidRPr="00686AA2">
        <w:t xml:space="preserve"> visuel</w:t>
      </w:r>
      <w:r>
        <w:t>s</w:t>
      </w:r>
      <w:r w:rsidR="00256995" w:rsidRPr="00686AA2">
        <w:t xml:space="preserve"> porte</w:t>
      </w:r>
      <w:r>
        <w:t xml:space="preserve">nt </w:t>
      </w:r>
      <w:r w:rsidR="00256995" w:rsidRPr="00686AA2">
        <w:t>sur les composants de la construction cités à l’annexe 13-9 du code de la santé publique et concerne les matériaux de la liste A (flocage, calorifugeage et faux plafond) et de la liste B (conduits en amiante ciment, panneaux en amiante ciment, dalles de sol, enduits projetés, etc.</w:t>
      </w:r>
      <w:r w:rsidR="00256995">
        <w:t>)</w:t>
      </w:r>
      <w:r w:rsidR="00256995" w:rsidRPr="00686AA2">
        <w:t xml:space="preserve">  lorsque ces travaux sont effectués à l’intérieur des bâtiments</w:t>
      </w:r>
      <w:r w:rsidR="00256995" w:rsidRPr="00686AA2">
        <w:rPr>
          <w:rFonts w:ascii="Calibri" w:hAnsi="Calibri" w:cs="Calibri"/>
          <w:sz w:val="24"/>
          <w:szCs w:val="24"/>
        </w:rPr>
        <w:t>.</w:t>
      </w:r>
    </w:p>
    <w:p w14:paraId="1ABBB6D7" w14:textId="77777777" w:rsidR="00F960DE" w:rsidRDefault="00F960DE" w:rsidP="00256995">
      <w:pPr>
        <w:rPr>
          <w:rFonts w:ascii="Calibri" w:hAnsi="Calibri" w:cs="Calibri"/>
          <w:sz w:val="24"/>
          <w:szCs w:val="24"/>
        </w:rPr>
      </w:pPr>
      <w:r>
        <w:t>Le prélèvement d’air pour analyse de « 2</w:t>
      </w:r>
      <w:r>
        <w:rPr>
          <w:vertAlign w:val="superscript"/>
        </w:rPr>
        <w:t>ème</w:t>
      </w:r>
      <w:r>
        <w:t xml:space="preserve"> restitution » est en revanche une obligation pour le maitre d’ouvrage. Le résultat doit être inférieur à 5f/l avant de pouvoir restituer les locaux aux occupants</w:t>
      </w:r>
      <w:r w:rsidR="00E036B1">
        <w:t>.</w:t>
      </w:r>
    </w:p>
    <w:p w14:paraId="2E621C2A" w14:textId="77777777" w:rsidR="00256995" w:rsidRDefault="00256995" w:rsidP="00510CF1">
      <w:pPr>
        <w:rPr>
          <w:b/>
        </w:rPr>
      </w:pPr>
    </w:p>
    <w:p w14:paraId="04DF4ABB" w14:textId="77777777" w:rsidR="00510CF1" w:rsidRDefault="00256995" w:rsidP="00510CF1">
      <w:pPr>
        <w:rPr>
          <w:b/>
        </w:rPr>
      </w:pPr>
      <w:r>
        <w:rPr>
          <w:b/>
        </w:rPr>
        <w:t>Ces examens</w:t>
      </w:r>
      <w:r w:rsidR="00510CF1">
        <w:rPr>
          <w:b/>
        </w:rPr>
        <w:t xml:space="preserve"> se décompose</w:t>
      </w:r>
      <w:r>
        <w:rPr>
          <w:b/>
        </w:rPr>
        <w:t>nt</w:t>
      </w:r>
      <w:r w:rsidR="00510CF1">
        <w:rPr>
          <w:b/>
        </w:rPr>
        <w:t xml:space="preserve"> en trois </w:t>
      </w:r>
      <w:r>
        <w:rPr>
          <w:b/>
        </w:rPr>
        <w:t>étapes</w:t>
      </w:r>
      <w:r w:rsidR="00510CF1">
        <w:rPr>
          <w:b/>
        </w:rPr>
        <w:t> :</w:t>
      </w:r>
    </w:p>
    <w:p w14:paraId="0542A8C0" w14:textId="77777777" w:rsidR="00256995" w:rsidRDefault="00256995" w:rsidP="00510CF1">
      <w:pPr>
        <w:rPr>
          <w:b/>
        </w:rPr>
      </w:pPr>
    </w:p>
    <w:p w14:paraId="695085CB" w14:textId="77777777" w:rsidR="00510CF1" w:rsidRPr="00BE1AFD" w:rsidRDefault="009D4955" w:rsidP="00BE1AFD">
      <w:pPr>
        <w:pStyle w:val="Paragraphedeliste"/>
        <w:numPr>
          <w:ilvl w:val="1"/>
          <w:numId w:val="22"/>
        </w:numPr>
        <w:ind w:left="284" w:hanging="284"/>
        <w:rPr>
          <w:b/>
        </w:rPr>
      </w:pPr>
      <w:r>
        <w:t>Étape</w:t>
      </w:r>
      <w:r w:rsidR="00256995">
        <w:t xml:space="preserve"> 1 : </w:t>
      </w:r>
      <w:r w:rsidR="00F960DE">
        <w:t>E</w:t>
      </w:r>
      <w:r w:rsidR="00510CF1">
        <w:t>xamen visuel avant la dépose du confinement et avant la mesure d’empoussièrement « de 1</w:t>
      </w:r>
      <w:r w:rsidR="00510CF1">
        <w:rPr>
          <w:vertAlign w:val="superscript"/>
        </w:rPr>
        <w:t>ère</w:t>
      </w:r>
      <w:r w:rsidR="00510CF1">
        <w:t xml:space="preserve"> </w:t>
      </w:r>
      <w:r>
        <w:t>restitution »</w:t>
      </w:r>
    </w:p>
    <w:p w14:paraId="5129B7DA" w14:textId="77777777" w:rsidR="00BE1AFD" w:rsidRPr="00256995" w:rsidRDefault="00BE1AFD" w:rsidP="00BE1AFD">
      <w:pPr>
        <w:pStyle w:val="Paragraphedeliste"/>
        <w:ind w:left="284"/>
        <w:rPr>
          <w:b/>
        </w:rPr>
      </w:pPr>
    </w:p>
    <w:p w14:paraId="487F10BE" w14:textId="77777777" w:rsidR="00256995" w:rsidRDefault="009D4955" w:rsidP="00510CF1">
      <w:pPr>
        <w:pStyle w:val="Paragraphedeliste"/>
        <w:numPr>
          <w:ilvl w:val="1"/>
          <w:numId w:val="22"/>
        </w:numPr>
        <w:ind w:left="284" w:hanging="284"/>
      </w:pPr>
      <w:r>
        <w:t>É</w:t>
      </w:r>
      <w:r w:rsidRPr="00256995">
        <w:t>tape</w:t>
      </w:r>
      <w:r w:rsidR="00256995">
        <w:t xml:space="preserve"> 2 : </w:t>
      </w:r>
      <w:r w:rsidR="00F960DE">
        <w:t>E</w:t>
      </w:r>
      <w:r w:rsidR="00256995">
        <w:t>xamen visuel après la dépose du confinement. Elle doit être réalisée par le même technicien que l’étape 1.</w:t>
      </w:r>
    </w:p>
    <w:p w14:paraId="4DB22E1A" w14:textId="77777777" w:rsidR="00BE1AFD" w:rsidRDefault="00BE1AFD" w:rsidP="00BE1AFD">
      <w:pPr>
        <w:pStyle w:val="Paragraphedeliste"/>
        <w:ind w:left="284"/>
      </w:pPr>
    </w:p>
    <w:p w14:paraId="479F768F" w14:textId="77777777" w:rsidR="00256995" w:rsidRDefault="00256995" w:rsidP="00BE1AFD">
      <w:pPr>
        <w:pStyle w:val="Paragraphedeliste"/>
        <w:ind w:left="284"/>
        <w:rPr>
          <w:rStyle w:val="lev"/>
        </w:rPr>
      </w:pPr>
      <w:r>
        <w:rPr>
          <w:rStyle w:val="lev"/>
        </w:rPr>
        <w:t>Toute non-conformité notifiée lors de la 1</w:t>
      </w:r>
      <w:r>
        <w:rPr>
          <w:rStyle w:val="lev"/>
          <w:vertAlign w:val="superscript"/>
        </w:rPr>
        <w:t>ère</w:t>
      </w:r>
      <w:r>
        <w:rPr>
          <w:rStyle w:val="lev"/>
        </w:rPr>
        <w:t xml:space="preserve"> ou 2</w:t>
      </w:r>
      <w:r>
        <w:rPr>
          <w:rStyle w:val="lev"/>
          <w:vertAlign w:val="superscript"/>
        </w:rPr>
        <w:t>ème</w:t>
      </w:r>
      <w:r>
        <w:rPr>
          <w:rStyle w:val="lev"/>
        </w:rPr>
        <w:t xml:space="preserve"> étape donne lieu à une visite complémentaire, et ce tant que la non-conformité n’est pas levée.</w:t>
      </w:r>
    </w:p>
    <w:p w14:paraId="4B9420FE" w14:textId="77777777" w:rsidR="002E7725" w:rsidRDefault="002E7725" w:rsidP="00BE1AFD">
      <w:pPr>
        <w:pStyle w:val="Paragraphedeliste"/>
        <w:ind w:left="284"/>
        <w:rPr>
          <w:rStyle w:val="lev"/>
        </w:rPr>
      </w:pPr>
    </w:p>
    <w:p w14:paraId="0CC29056" w14:textId="77777777" w:rsidR="002E7725" w:rsidRPr="00686AA2" w:rsidRDefault="002E7725" w:rsidP="002E7725">
      <w:pPr>
        <w:pStyle w:val="Paragraphedeliste"/>
        <w:ind w:left="284"/>
      </w:pPr>
      <w:r w:rsidRPr="00686AA2">
        <w:t>Les dispositions techniques de réalisation de l’examen visuel des surfaces traitées sont définies par la norme NF X46-021.</w:t>
      </w:r>
    </w:p>
    <w:p w14:paraId="1F27E17A" w14:textId="77777777" w:rsidR="00256995" w:rsidRDefault="00256995" w:rsidP="00BE1AFD">
      <w:pPr>
        <w:pStyle w:val="Paragraphedeliste"/>
        <w:ind w:left="284"/>
      </w:pPr>
    </w:p>
    <w:p w14:paraId="5801BB91" w14:textId="77777777" w:rsidR="002E7725" w:rsidRDefault="009D4955" w:rsidP="00510CF1">
      <w:pPr>
        <w:pStyle w:val="Paragraphedeliste"/>
        <w:numPr>
          <w:ilvl w:val="1"/>
          <w:numId w:val="22"/>
        </w:numPr>
        <w:tabs>
          <w:tab w:val="left" w:pos="1134"/>
        </w:tabs>
        <w:ind w:left="284" w:hanging="284"/>
        <w:jc w:val="both"/>
      </w:pPr>
      <w:r>
        <w:t>Étape</w:t>
      </w:r>
      <w:r w:rsidR="00256995">
        <w:t xml:space="preserve"> 3 : </w:t>
      </w:r>
      <w:r w:rsidR="00F960DE">
        <w:t>P</w:t>
      </w:r>
      <w:r w:rsidR="00256995">
        <w:t>rélèvement d’air pour analyse de « 2</w:t>
      </w:r>
      <w:r w:rsidR="00256995">
        <w:rPr>
          <w:vertAlign w:val="superscript"/>
        </w:rPr>
        <w:t>ème</w:t>
      </w:r>
      <w:r w:rsidR="00256995">
        <w:t xml:space="preserve"> restitution » avant de pouvoir restituer les locaux aux occupants.</w:t>
      </w:r>
    </w:p>
    <w:p w14:paraId="558596FF" w14:textId="77777777" w:rsidR="00510CF1" w:rsidRPr="00515AB6" w:rsidRDefault="00510CF1" w:rsidP="0009532C">
      <w:pPr>
        <w:tabs>
          <w:tab w:val="left" w:pos="1134"/>
        </w:tabs>
        <w:jc w:val="both"/>
      </w:pPr>
    </w:p>
    <w:p w14:paraId="00FE8F01" w14:textId="77777777" w:rsidR="0071060E" w:rsidRPr="00515AB6" w:rsidRDefault="009A6C2B" w:rsidP="009D5BD9">
      <w:r w:rsidRPr="00515AB6">
        <w:rPr>
          <w:b/>
        </w:rPr>
        <w:t>10</w:t>
      </w:r>
      <w:r w:rsidR="00797A96" w:rsidRPr="00515AB6">
        <w:rPr>
          <w:b/>
        </w:rPr>
        <w:t>.2.</w:t>
      </w:r>
      <w:r w:rsidR="00510CF1">
        <w:rPr>
          <w:b/>
        </w:rPr>
        <w:t>3</w:t>
      </w:r>
      <w:r w:rsidR="00797A96" w:rsidRPr="00515AB6">
        <w:rPr>
          <w:b/>
        </w:rPr>
        <w:t xml:space="preserve"> </w:t>
      </w:r>
      <w:r w:rsidR="009D5BD9" w:rsidRPr="00515AB6">
        <w:rPr>
          <w:b/>
        </w:rPr>
        <w:t xml:space="preserve"> </w:t>
      </w:r>
      <w:r w:rsidR="00C17B13" w:rsidRPr="00515AB6">
        <w:rPr>
          <w:b/>
        </w:rPr>
        <w:t>Constat</w:t>
      </w:r>
      <w:r w:rsidR="00797A96" w:rsidRPr="00515AB6">
        <w:rPr>
          <w:b/>
        </w:rPr>
        <w:t xml:space="preserve"> des risques d’exposition </w:t>
      </w:r>
      <w:r w:rsidR="00C17B13" w:rsidRPr="00515AB6">
        <w:rPr>
          <w:b/>
        </w:rPr>
        <w:t>au plomb (CREP)</w:t>
      </w:r>
    </w:p>
    <w:p w14:paraId="40C0CF16" w14:textId="77777777" w:rsidR="00797A96" w:rsidRPr="00515AB6" w:rsidRDefault="00797A96" w:rsidP="0009532C">
      <w:pPr>
        <w:tabs>
          <w:tab w:val="left" w:pos="1134"/>
        </w:tabs>
        <w:jc w:val="both"/>
      </w:pPr>
    </w:p>
    <w:p w14:paraId="3FD561E6" w14:textId="77777777" w:rsidR="00A05972" w:rsidRPr="00515AB6" w:rsidRDefault="00A05972" w:rsidP="00D175E6">
      <w:pPr>
        <w:autoSpaceDE w:val="0"/>
        <w:autoSpaceDN w:val="0"/>
        <w:adjustRightInd w:val="0"/>
        <w:jc w:val="both"/>
      </w:pPr>
      <w:r w:rsidRPr="00515AB6">
        <w:lastRenderedPageBreak/>
        <w:t xml:space="preserve">Les travaux exposant au </w:t>
      </w:r>
      <w:r w:rsidRPr="00515AB6">
        <w:rPr>
          <w:rStyle w:val="spipsurligne"/>
        </w:rPr>
        <w:t>plomb</w:t>
      </w:r>
      <w:r w:rsidRPr="00515AB6">
        <w:t xml:space="preserve"> et à ses composés sont soumis aux dispositions du </w:t>
      </w:r>
      <w:r w:rsidRPr="00515AB6">
        <w:rPr>
          <w:rStyle w:val="spipsurligne"/>
        </w:rPr>
        <w:t>code</w:t>
      </w:r>
      <w:r w:rsidRPr="00515AB6">
        <w:t xml:space="preserve"> du </w:t>
      </w:r>
      <w:r w:rsidRPr="00515AB6">
        <w:rPr>
          <w:rStyle w:val="spipsurligne"/>
        </w:rPr>
        <w:t>travail</w:t>
      </w:r>
      <w:r w:rsidRPr="00515AB6">
        <w:t xml:space="preserve"> sur la prévention du risque chimique et à celles spécifiques aux substances cancérogènes, mutagènes et toxiques pour la reproduction </w:t>
      </w:r>
      <w:r w:rsidRPr="00515AB6">
        <w:rPr>
          <w:rStyle w:val="lev"/>
        </w:rPr>
        <w:t>(article R. 4412-59 à R. 4412-93 du code du travail)</w:t>
      </w:r>
      <w:r w:rsidRPr="00515AB6">
        <w:rPr>
          <w:rStyle w:val="lev"/>
          <w:b w:val="0"/>
        </w:rPr>
        <w:t>.</w:t>
      </w:r>
    </w:p>
    <w:p w14:paraId="781990DD" w14:textId="77777777" w:rsidR="00AB3E22" w:rsidRPr="00515AB6" w:rsidRDefault="00C17B13" w:rsidP="00D175E6">
      <w:pPr>
        <w:autoSpaceDE w:val="0"/>
        <w:autoSpaceDN w:val="0"/>
        <w:adjustRightInd w:val="0"/>
        <w:jc w:val="both"/>
      </w:pPr>
      <w:r w:rsidRPr="00515AB6">
        <w:t>Le constat de risque d'exposition au plomb (CREP), défini à l'Article L.1334-5 du code de la santé publique, consiste à mesurer la concentration en plomb de tous les revêtements, afin d'identifier ceux contenant du plomb, qu'ils soient dégradés ou non, à décrire leur état de conservation et à repérer, les facteurs de dégradation du bâti permettant d'identifier les situations d'insalubrité.</w:t>
      </w:r>
      <w:r w:rsidR="006A2627" w:rsidRPr="00515AB6">
        <w:t xml:space="preserve"> </w:t>
      </w:r>
    </w:p>
    <w:p w14:paraId="07D76619" w14:textId="77777777" w:rsidR="00C17B13" w:rsidRDefault="00A05972" w:rsidP="00D175E6">
      <w:pPr>
        <w:autoSpaceDE w:val="0"/>
        <w:autoSpaceDN w:val="0"/>
        <w:adjustRightInd w:val="0"/>
        <w:jc w:val="both"/>
        <w:rPr>
          <w:rStyle w:val="lev"/>
          <w:b w:val="0"/>
        </w:rPr>
      </w:pPr>
      <w:r w:rsidRPr="00515AB6">
        <w:rPr>
          <w:rStyle w:val="lev"/>
          <w:b w:val="0"/>
        </w:rPr>
        <w:t>L’a</w:t>
      </w:r>
      <w:r w:rsidR="006A2627" w:rsidRPr="00515AB6">
        <w:rPr>
          <w:rStyle w:val="lev"/>
          <w:b w:val="0"/>
        </w:rPr>
        <w:t>rrêté du 19 août 2011 relatif au diagnostic du risque d'intoxic</w:t>
      </w:r>
      <w:r w:rsidR="00AB3E22" w:rsidRPr="00515AB6">
        <w:rPr>
          <w:rStyle w:val="lev"/>
          <w:b w:val="0"/>
        </w:rPr>
        <w:t>ation par le plomb des peinture</w:t>
      </w:r>
      <w:r w:rsidR="00DD64B8" w:rsidRPr="00515AB6">
        <w:rPr>
          <w:rStyle w:val="lev"/>
          <w:b w:val="0"/>
        </w:rPr>
        <w:t>s</w:t>
      </w:r>
      <w:r w:rsidR="00AB3E22" w:rsidRPr="00515AB6">
        <w:rPr>
          <w:rStyle w:val="lev"/>
          <w:b w:val="0"/>
        </w:rPr>
        <w:t xml:space="preserve"> est également applicable.</w:t>
      </w:r>
    </w:p>
    <w:p w14:paraId="6D7491A4" w14:textId="77777777" w:rsidR="00315730" w:rsidRPr="00515AB6" w:rsidRDefault="00315730" w:rsidP="00D175E6">
      <w:pPr>
        <w:autoSpaceDE w:val="0"/>
        <w:autoSpaceDN w:val="0"/>
        <w:adjustRightInd w:val="0"/>
        <w:jc w:val="both"/>
        <w:rPr>
          <w:rStyle w:val="lev"/>
          <w:b w:val="0"/>
        </w:rPr>
      </w:pPr>
    </w:p>
    <w:p w14:paraId="2C042223" w14:textId="77777777" w:rsidR="00AB3E22" w:rsidRPr="00515AB6" w:rsidRDefault="006A2627" w:rsidP="00315730">
      <w:pPr>
        <w:jc w:val="both"/>
      </w:pPr>
      <w:r w:rsidRPr="00515AB6">
        <w:t>Les mesures de plomb seront à effectuer par le titulaire avec un appareil portable à fluorescence X capable d'analyser au moins la raie K du spectre de fluorescence émis en réponse par le plomb.</w:t>
      </w:r>
      <w:bookmarkStart w:id="70" w:name="JORFARTI000024524988"/>
      <w:bookmarkEnd w:id="70"/>
    </w:p>
    <w:p w14:paraId="359E5F60" w14:textId="77777777" w:rsidR="006A2627" w:rsidRPr="00515AB6" w:rsidRDefault="00AB3E22" w:rsidP="00315730">
      <w:pPr>
        <w:pStyle w:val="NormalWeb"/>
        <w:spacing w:before="0" w:beforeAutospacing="0" w:after="0" w:afterAutospacing="0"/>
        <w:rPr>
          <w:b/>
          <w:bCs/>
          <w:sz w:val="20"/>
          <w:szCs w:val="20"/>
        </w:rPr>
      </w:pPr>
      <w:r w:rsidRPr="00515AB6">
        <w:rPr>
          <w:sz w:val="20"/>
          <w:szCs w:val="20"/>
        </w:rPr>
        <w:t xml:space="preserve">La </w:t>
      </w:r>
      <w:r w:rsidR="006A2627" w:rsidRPr="00515AB6">
        <w:rPr>
          <w:sz w:val="20"/>
          <w:szCs w:val="20"/>
        </w:rPr>
        <w:t xml:space="preserve">détention et l'utilisation des appareils à fluorescence X équipés d'une source radioactive sont soumises aux obligations réglementaires prises en application de </w:t>
      </w:r>
      <w:r w:rsidR="006A2627" w:rsidRPr="00515AB6">
        <w:rPr>
          <w:color w:val="000000" w:themeColor="text1"/>
          <w:sz w:val="20"/>
          <w:szCs w:val="20"/>
        </w:rPr>
        <w:t>l'</w:t>
      </w:r>
      <w:hyperlink r:id="rId20" w:history="1">
        <w:r w:rsidR="006A2627" w:rsidRPr="00515AB6">
          <w:rPr>
            <w:color w:val="000000" w:themeColor="text1"/>
            <w:sz w:val="20"/>
            <w:szCs w:val="20"/>
          </w:rPr>
          <w:t>article L. 1333-4 du code de la santé publique</w:t>
        </w:r>
      </w:hyperlink>
      <w:r w:rsidR="006A2627" w:rsidRPr="00515AB6">
        <w:rPr>
          <w:color w:val="000000" w:themeColor="text1"/>
          <w:sz w:val="20"/>
          <w:szCs w:val="20"/>
        </w:rPr>
        <w:t>.</w:t>
      </w:r>
      <w:r w:rsidR="006A2627" w:rsidRPr="00515AB6">
        <w:rPr>
          <w:sz w:val="20"/>
          <w:szCs w:val="20"/>
        </w:rPr>
        <w:br/>
        <w:t xml:space="preserve">L'opérateur du diagnostic </w:t>
      </w:r>
      <w:r w:rsidRPr="00515AB6">
        <w:rPr>
          <w:sz w:val="20"/>
          <w:szCs w:val="20"/>
        </w:rPr>
        <w:t xml:space="preserve">devra </w:t>
      </w:r>
      <w:r w:rsidR="006A2627" w:rsidRPr="00515AB6">
        <w:rPr>
          <w:sz w:val="20"/>
          <w:szCs w:val="20"/>
        </w:rPr>
        <w:t>dispose</w:t>
      </w:r>
      <w:r w:rsidRPr="00515AB6">
        <w:rPr>
          <w:sz w:val="20"/>
          <w:szCs w:val="20"/>
        </w:rPr>
        <w:t>r</w:t>
      </w:r>
      <w:r w:rsidR="006A2627" w:rsidRPr="00515AB6">
        <w:rPr>
          <w:sz w:val="20"/>
          <w:szCs w:val="20"/>
        </w:rPr>
        <w:t xml:space="preserve"> d'une attestation du fabricant de l'appareil indiquant la durée de vie maximale de la source. Pendant cette durée, l'appareil </w:t>
      </w:r>
      <w:r w:rsidRPr="00515AB6">
        <w:rPr>
          <w:sz w:val="20"/>
          <w:szCs w:val="20"/>
        </w:rPr>
        <w:t>devra garantir</w:t>
      </w:r>
      <w:r w:rsidR="006A2627" w:rsidRPr="00515AB6">
        <w:rPr>
          <w:sz w:val="20"/>
          <w:szCs w:val="20"/>
        </w:rPr>
        <w:t xml:space="preserve"> que 95 % des résultats de mesures réalisées sur un échantillon standardisé de concentration voisine de 1 mg/cm² sont compris dans un intervalle : [valeur cible ― 0.1 mg/cm² ; valeur cible + 0,1 mg/cm²].</w:t>
      </w:r>
    </w:p>
    <w:p w14:paraId="17BDA45E" w14:textId="77777777" w:rsidR="00C17B13" w:rsidRPr="00515AB6" w:rsidRDefault="00A05972" w:rsidP="00D175E6">
      <w:pPr>
        <w:autoSpaceDE w:val="0"/>
        <w:autoSpaceDN w:val="0"/>
        <w:adjustRightInd w:val="0"/>
        <w:jc w:val="both"/>
      </w:pPr>
      <w:r w:rsidRPr="00515AB6">
        <w:t>Les résultats du CREP devront</w:t>
      </w:r>
      <w:r w:rsidR="00C17B13" w:rsidRPr="00515AB6">
        <w:t xml:space="preserve"> permettre de connaître non seulement le risque immédiat lié à la présence de revêtements dégradés contenant du plomb</w:t>
      </w:r>
      <w:r w:rsidR="00AB3E22" w:rsidRPr="00515AB6">
        <w:t xml:space="preserve"> mais aussi les risques pour le personnel des entreprises réalisant les travaux.</w:t>
      </w:r>
    </w:p>
    <w:p w14:paraId="6157705B" w14:textId="77777777" w:rsidR="00AB3E22" w:rsidRPr="00515AB6" w:rsidRDefault="00AB3E22" w:rsidP="00D175E6">
      <w:pPr>
        <w:autoSpaceDE w:val="0"/>
        <w:autoSpaceDN w:val="0"/>
        <w:adjustRightInd w:val="0"/>
        <w:jc w:val="both"/>
      </w:pPr>
      <w:r w:rsidRPr="00515AB6">
        <w:t>Le titulaire devra rech</w:t>
      </w:r>
      <w:r w:rsidR="00A05972" w:rsidRPr="00515AB6">
        <w:t>ercher la présence de plomb sur</w:t>
      </w:r>
      <w:r w:rsidRPr="00515AB6">
        <w:t xml:space="preserve"> l’ensemble des revêtements quel que soit l’état de dégradation.</w:t>
      </w:r>
    </w:p>
    <w:p w14:paraId="727E3476" w14:textId="77777777" w:rsidR="00AB3E22" w:rsidRPr="00515AB6" w:rsidRDefault="00AB3E22" w:rsidP="00D175E6">
      <w:pPr>
        <w:autoSpaceDE w:val="0"/>
        <w:autoSpaceDN w:val="0"/>
        <w:adjustRightInd w:val="0"/>
        <w:jc w:val="both"/>
      </w:pPr>
    </w:p>
    <w:p w14:paraId="6EAF9829" w14:textId="77777777" w:rsidR="00AB3E22" w:rsidRPr="00515AB6" w:rsidRDefault="00E778AB" w:rsidP="00D175E6">
      <w:pPr>
        <w:autoSpaceDE w:val="0"/>
        <w:autoSpaceDN w:val="0"/>
        <w:adjustRightInd w:val="0"/>
        <w:jc w:val="both"/>
      </w:pPr>
      <w:r w:rsidRPr="00515AB6">
        <w:t>Le titulaire</w:t>
      </w:r>
      <w:r w:rsidR="00AB3E22" w:rsidRPr="00515AB6">
        <w:t xml:space="preserve"> du diagnostic </w:t>
      </w:r>
      <w:r w:rsidRPr="00515AB6">
        <w:t>peut prélever</w:t>
      </w:r>
      <w:r w:rsidR="00AB3E22" w:rsidRPr="00515AB6">
        <w:t xml:space="preserve"> des revêtements qui seront analysés en laboratoire pour la recherche du plomb acido-soluble dans les cas suivants :</w:t>
      </w:r>
    </w:p>
    <w:p w14:paraId="616D627D" w14:textId="77777777" w:rsidR="00D50D9D" w:rsidRPr="00515AB6" w:rsidRDefault="00D50D9D" w:rsidP="00D50D9D">
      <w:pPr>
        <w:pStyle w:val="Paragraphedeliste"/>
        <w:tabs>
          <w:tab w:val="left" w:pos="-5103"/>
        </w:tabs>
        <w:autoSpaceDE w:val="0"/>
        <w:autoSpaceDN w:val="0"/>
        <w:adjustRightInd w:val="0"/>
        <w:ind w:left="0"/>
        <w:jc w:val="both"/>
      </w:pPr>
    </w:p>
    <w:p w14:paraId="3C685085" w14:textId="77777777" w:rsidR="00D50D9D" w:rsidRPr="00515AB6" w:rsidRDefault="00AB3E22" w:rsidP="00EE72B2">
      <w:pPr>
        <w:pStyle w:val="Paragraphedeliste"/>
        <w:numPr>
          <w:ilvl w:val="1"/>
          <w:numId w:val="27"/>
        </w:numPr>
        <w:tabs>
          <w:tab w:val="left" w:pos="-5103"/>
        </w:tabs>
        <w:autoSpaceDE w:val="0"/>
        <w:autoSpaceDN w:val="0"/>
        <w:adjustRightInd w:val="0"/>
        <w:ind w:left="426" w:hanging="284"/>
        <w:jc w:val="both"/>
      </w:pPr>
      <w:r w:rsidRPr="00515AB6">
        <w:t xml:space="preserve">lorsque la nature du support (forte rugosité, surface non plane...) ou le </w:t>
      </w:r>
      <w:r w:rsidR="00D50D9D" w:rsidRPr="00515AB6">
        <w:t xml:space="preserve">difficile accès aux éléments de </w:t>
      </w:r>
      <w:r w:rsidRPr="00515AB6">
        <w:t xml:space="preserve">construction à analyser ne permet pas l'utilisation de l'appareil portable à fluorescence X </w:t>
      </w:r>
      <w:r w:rsidR="00D50D9D" w:rsidRPr="00515AB6">
        <w:t>;</w:t>
      </w:r>
    </w:p>
    <w:p w14:paraId="08E5C281" w14:textId="77777777" w:rsidR="00D50D9D" w:rsidRPr="00515AB6" w:rsidRDefault="00AB3E22" w:rsidP="00EE72B2">
      <w:pPr>
        <w:pStyle w:val="Paragraphedeliste"/>
        <w:numPr>
          <w:ilvl w:val="1"/>
          <w:numId w:val="27"/>
        </w:numPr>
        <w:autoSpaceDE w:val="0"/>
        <w:autoSpaceDN w:val="0"/>
        <w:adjustRightInd w:val="0"/>
        <w:ind w:left="426" w:hanging="284"/>
        <w:jc w:val="both"/>
      </w:pPr>
      <w:r w:rsidRPr="00515AB6">
        <w:t>lorsque, dans un même local, au moins une mesure est supérieure au seuil de 1 milligramme par centimètre carré (1 mg/cm²), mais aucune mesu</w:t>
      </w:r>
      <w:r w:rsidR="00D50D9D" w:rsidRPr="00515AB6">
        <w:t>re n'est supérieure à 2 mg/cm².</w:t>
      </w:r>
    </w:p>
    <w:p w14:paraId="71638D93" w14:textId="77777777" w:rsidR="007D0D06" w:rsidRPr="00515AB6" w:rsidRDefault="00AB3E22" w:rsidP="007D0D06">
      <w:pPr>
        <w:pStyle w:val="Paragraphedeliste"/>
        <w:numPr>
          <w:ilvl w:val="1"/>
          <w:numId w:val="27"/>
        </w:numPr>
        <w:autoSpaceDE w:val="0"/>
        <w:autoSpaceDN w:val="0"/>
        <w:adjustRightInd w:val="0"/>
        <w:ind w:left="426" w:hanging="284"/>
      </w:pPr>
      <w:r w:rsidRPr="00515AB6">
        <w:t xml:space="preserve">lorsque, pour une unité de diagnostic donnée, la différence entre la </w:t>
      </w:r>
      <w:r w:rsidR="00E778AB" w:rsidRPr="00515AB6">
        <w:t>valeur mesurée et le seuil de 1</w:t>
      </w:r>
      <w:r w:rsidRPr="00515AB6">
        <w:t>mg/cm² est inférieure à la valeur de la précision de l'appareil.</w:t>
      </w:r>
    </w:p>
    <w:p w14:paraId="133B41E2" w14:textId="77777777" w:rsidR="007D0D06" w:rsidRPr="00515AB6" w:rsidRDefault="007D0D06" w:rsidP="007D0D06">
      <w:pPr>
        <w:autoSpaceDE w:val="0"/>
        <w:autoSpaceDN w:val="0"/>
        <w:adjustRightInd w:val="0"/>
      </w:pPr>
    </w:p>
    <w:p w14:paraId="635B29C8" w14:textId="09DC5BF7" w:rsidR="00AB3E22" w:rsidRPr="00515AB6" w:rsidRDefault="00AB3E22" w:rsidP="007D0D06">
      <w:pPr>
        <w:autoSpaceDE w:val="0"/>
        <w:autoSpaceDN w:val="0"/>
        <w:adjustRightInd w:val="0"/>
      </w:pPr>
      <w:r w:rsidRPr="00515AB6">
        <w:t>Le prélèvement est réalisé sur une surface suffisante pour que le laboratoire dispose d'un échantillon permettant l'analyse dans de bonnes conditions (prélèvement minimal de 0,5 g). S'il s'agit de peintures, l'ensemble des couches est prélevé en veillant à inclure la couche la plus profonde. L'auteur du constat évite le prélèvement du substrat ou tous corps étrangers qui risquent d'avoir pour effet de diluer la concentration en plomb de l'échantillon. Le prélèvement est réalisé avec les précautions nécessaires pour éviter la dissémination de poussières. Il est analysé en laboratoire pour la recherche du plomb acido-soluble. La mise en œuvre de la norme NF X 46</w:t>
      </w:r>
      <w:r w:rsidR="001860E8">
        <w:t>-</w:t>
      </w:r>
      <w:r w:rsidRPr="00515AB6">
        <w:t>031 avril 2008 relative à l'analyse chimique des peintures pour la recherche de la fraction acido-soluble du plomb est réputée satisfaire à cette exigence.</w:t>
      </w:r>
    </w:p>
    <w:p w14:paraId="3B5EBDB7" w14:textId="77777777" w:rsidR="00E778AB" w:rsidRPr="00515AB6" w:rsidRDefault="00E778AB" w:rsidP="00D175E6">
      <w:pPr>
        <w:autoSpaceDE w:val="0"/>
        <w:autoSpaceDN w:val="0"/>
        <w:adjustRightInd w:val="0"/>
        <w:jc w:val="both"/>
      </w:pPr>
    </w:p>
    <w:p w14:paraId="3CA0EA13" w14:textId="77777777" w:rsidR="00E778AB" w:rsidRDefault="00E778AB" w:rsidP="00D175E6">
      <w:pPr>
        <w:autoSpaceDE w:val="0"/>
        <w:autoSpaceDN w:val="0"/>
        <w:adjustRightInd w:val="0"/>
        <w:jc w:val="both"/>
      </w:pPr>
      <w:r w:rsidRPr="00515AB6">
        <w:t>Le titulaire peut également effectuer l’analyse acido-soluble des poussières sur le sol sur demande de la personne publique.</w:t>
      </w:r>
    </w:p>
    <w:p w14:paraId="0440B785" w14:textId="77777777" w:rsidR="009D4955" w:rsidRDefault="009D4955" w:rsidP="00D175E6">
      <w:pPr>
        <w:autoSpaceDE w:val="0"/>
        <w:autoSpaceDN w:val="0"/>
        <w:adjustRightInd w:val="0"/>
        <w:jc w:val="both"/>
      </w:pPr>
    </w:p>
    <w:p w14:paraId="41CD09E9" w14:textId="77777777" w:rsidR="009D4955" w:rsidRDefault="009D4955" w:rsidP="00D175E6">
      <w:pPr>
        <w:autoSpaceDE w:val="0"/>
        <w:autoSpaceDN w:val="0"/>
        <w:adjustRightInd w:val="0"/>
        <w:jc w:val="both"/>
      </w:pPr>
    </w:p>
    <w:p w14:paraId="72020A01" w14:textId="77777777" w:rsidR="009D4955" w:rsidRPr="00515AB6" w:rsidRDefault="009D4955" w:rsidP="00D175E6">
      <w:pPr>
        <w:autoSpaceDE w:val="0"/>
        <w:autoSpaceDN w:val="0"/>
        <w:adjustRightInd w:val="0"/>
        <w:jc w:val="both"/>
      </w:pPr>
    </w:p>
    <w:p w14:paraId="5346CAD0" w14:textId="77777777" w:rsidR="002A23C1" w:rsidRPr="00515AB6" w:rsidRDefault="002A23C1" w:rsidP="00C17B13">
      <w:pPr>
        <w:autoSpaceDE w:val="0"/>
        <w:autoSpaceDN w:val="0"/>
        <w:adjustRightInd w:val="0"/>
      </w:pPr>
    </w:p>
    <w:p w14:paraId="5DDF708B" w14:textId="77777777" w:rsidR="002A23C1" w:rsidRPr="00515AB6" w:rsidRDefault="002A23C1" w:rsidP="00C17B13">
      <w:pPr>
        <w:autoSpaceDE w:val="0"/>
        <w:autoSpaceDN w:val="0"/>
        <w:adjustRightInd w:val="0"/>
        <w:rPr>
          <w:b/>
          <w:sz w:val="24"/>
          <w:szCs w:val="24"/>
        </w:rPr>
      </w:pPr>
      <w:r w:rsidRPr="00515AB6">
        <w:rPr>
          <w:b/>
          <w:sz w:val="24"/>
          <w:szCs w:val="24"/>
        </w:rPr>
        <w:t>10.3 –</w:t>
      </w:r>
      <w:r w:rsidR="00D175E6" w:rsidRPr="00515AB6">
        <w:rPr>
          <w:b/>
          <w:sz w:val="24"/>
          <w:szCs w:val="24"/>
        </w:rPr>
        <w:t xml:space="preserve"> R</w:t>
      </w:r>
      <w:r w:rsidRPr="00515AB6">
        <w:rPr>
          <w:b/>
          <w:sz w:val="24"/>
          <w:szCs w:val="24"/>
        </w:rPr>
        <w:t>apport « Repérage amiante » et « Constat des risques d’exposition au plomb »</w:t>
      </w:r>
    </w:p>
    <w:p w14:paraId="5FED5C4F" w14:textId="77777777" w:rsidR="006A2627" w:rsidRPr="00515AB6" w:rsidRDefault="006A2627" w:rsidP="0009532C">
      <w:pPr>
        <w:tabs>
          <w:tab w:val="left" w:pos="1134"/>
        </w:tabs>
        <w:jc w:val="both"/>
      </w:pPr>
    </w:p>
    <w:p w14:paraId="2FFB3E68" w14:textId="77777777" w:rsidR="0009532C" w:rsidRPr="00515AB6" w:rsidRDefault="0009532C" w:rsidP="0009532C">
      <w:pPr>
        <w:pStyle w:val="Titre2CCTP"/>
        <w:rPr>
          <w:rFonts w:ascii="Times New Roman" w:hAnsi="Times New Roman" w:cs="Times New Roman"/>
        </w:rPr>
      </w:pPr>
    </w:p>
    <w:p w14:paraId="5495F159" w14:textId="77777777" w:rsidR="0009532C" w:rsidRPr="00515AB6" w:rsidRDefault="0009532C" w:rsidP="00D175E6">
      <w:pPr>
        <w:jc w:val="both"/>
      </w:pPr>
      <w:r w:rsidRPr="00515AB6">
        <w:t>Les rapports doivent être parfaitement identifiés et signés par le ou les vérificateurs. Ils devront être clairement documentés év</w:t>
      </w:r>
      <w:r w:rsidR="00AB3E22" w:rsidRPr="00515AB6">
        <w:t>entuellement avec de</w:t>
      </w:r>
      <w:r w:rsidR="00E778AB" w:rsidRPr="00515AB6">
        <w:t xml:space="preserve">s photos </w:t>
      </w:r>
      <w:r w:rsidR="00AB3E22" w:rsidRPr="00515AB6">
        <w:t>et des plan</w:t>
      </w:r>
      <w:r w:rsidR="00E778AB" w:rsidRPr="00515AB6">
        <w:t>s</w:t>
      </w:r>
      <w:r w:rsidR="00AB3E22" w:rsidRPr="00515AB6">
        <w:t xml:space="preserve"> de localisation</w:t>
      </w:r>
      <w:r w:rsidR="00E778AB" w:rsidRPr="00515AB6">
        <w:t>.</w:t>
      </w:r>
    </w:p>
    <w:p w14:paraId="1758CDCF" w14:textId="77777777" w:rsidR="00E778AB" w:rsidRPr="00515AB6" w:rsidRDefault="00E778AB" w:rsidP="00D175E6">
      <w:pPr>
        <w:jc w:val="both"/>
      </w:pPr>
      <w:r w:rsidRPr="00515AB6">
        <w:t>Le résultat des analyses effectuées par le laboratoire titulaire de l’accréditation COFRAC seront à joindre aux rapports</w:t>
      </w:r>
    </w:p>
    <w:p w14:paraId="44DC35F2" w14:textId="77777777" w:rsidR="0009532C" w:rsidRPr="00515AB6" w:rsidRDefault="0009532C" w:rsidP="00D175E6">
      <w:pPr>
        <w:jc w:val="both"/>
      </w:pPr>
    </w:p>
    <w:p w14:paraId="4F0E6426" w14:textId="77777777" w:rsidR="0009532C" w:rsidRPr="00515AB6" w:rsidRDefault="0009532C" w:rsidP="00D175E6">
      <w:pPr>
        <w:jc w:val="both"/>
      </w:pPr>
      <w:r w:rsidRPr="00515AB6">
        <w:t>Le</w:t>
      </w:r>
      <w:r w:rsidR="00E778AB" w:rsidRPr="00515AB6">
        <w:t>s</w:t>
      </w:r>
      <w:r w:rsidRPr="00515AB6">
        <w:t xml:space="preserve"> rapport</w:t>
      </w:r>
      <w:r w:rsidR="00E778AB" w:rsidRPr="00515AB6">
        <w:t>s</w:t>
      </w:r>
      <w:r w:rsidRPr="00515AB6">
        <w:t xml:space="preserve"> ser</w:t>
      </w:r>
      <w:r w:rsidR="00E778AB" w:rsidRPr="00515AB6">
        <w:t>ont</w:t>
      </w:r>
      <w:r w:rsidRPr="00515AB6">
        <w:t xml:space="preserve"> remis dans un délai de </w:t>
      </w:r>
      <w:r w:rsidR="00E778AB" w:rsidRPr="00515AB6">
        <w:rPr>
          <w:b/>
        </w:rPr>
        <w:t>25</w:t>
      </w:r>
      <w:r w:rsidRPr="00515AB6">
        <w:rPr>
          <w:b/>
        </w:rPr>
        <w:t xml:space="preserve"> jours</w:t>
      </w:r>
      <w:r w:rsidRPr="00515AB6">
        <w:t xml:space="preserve"> après l’achèvement des invest</w:t>
      </w:r>
      <w:r w:rsidR="0071060E" w:rsidRPr="00515AB6">
        <w:t>igations sur site.</w:t>
      </w:r>
    </w:p>
    <w:p w14:paraId="7624DA78" w14:textId="77777777" w:rsidR="0009532C" w:rsidRPr="00515AB6" w:rsidRDefault="0009532C" w:rsidP="00D175E6">
      <w:pPr>
        <w:jc w:val="both"/>
      </w:pPr>
    </w:p>
    <w:p w14:paraId="7EDE3789" w14:textId="77777777" w:rsidR="0009532C" w:rsidRPr="00515AB6" w:rsidRDefault="0009532C" w:rsidP="00D175E6">
      <w:pPr>
        <w:jc w:val="both"/>
      </w:pPr>
      <w:r w:rsidRPr="00515AB6">
        <w:lastRenderedPageBreak/>
        <w:t>Les rapports seront diffusés  sous les formes suivantes :</w:t>
      </w:r>
    </w:p>
    <w:p w14:paraId="2E056C0C" w14:textId="77777777" w:rsidR="0009532C" w:rsidRPr="00515AB6" w:rsidRDefault="0009532C" w:rsidP="00D175E6">
      <w:pPr>
        <w:pStyle w:val="Titre2CCTP"/>
        <w:jc w:val="both"/>
        <w:rPr>
          <w:rFonts w:ascii="Times New Roman" w:hAnsi="Times New Roman" w:cs="Times New Roman"/>
        </w:rPr>
      </w:pPr>
    </w:p>
    <w:tbl>
      <w:tblPr>
        <w:tblStyle w:val="Grilledutableau"/>
        <w:tblW w:w="0" w:type="auto"/>
        <w:tblLook w:val="01E0" w:firstRow="1" w:lastRow="1" w:firstColumn="1" w:lastColumn="1" w:noHBand="0" w:noVBand="0"/>
      </w:tblPr>
      <w:tblGrid>
        <w:gridCol w:w="4527"/>
        <w:gridCol w:w="4536"/>
      </w:tblGrid>
      <w:tr w:rsidR="0009532C" w:rsidRPr="00515AB6" w14:paraId="26E4DE4F" w14:textId="77777777" w:rsidTr="0009532C">
        <w:tc>
          <w:tcPr>
            <w:tcW w:w="4889" w:type="dxa"/>
          </w:tcPr>
          <w:p w14:paraId="210EC3C8" w14:textId="77777777" w:rsidR="0009532C" w:rsidRPr="00515AB6" w:rsidRDefault="0009532C" w:rsidP="0009532C">
            <w:pPr>
              <w:jc w:val="center"/>
              <w:rPr>
                <w:b/>
              </w:rPr>
            </w:pPr>
            <w:r w:rsidRPr="00515AB6">
              <w:rPr>
                <w:b/>
              </w:rPr>
              <w:t>Livrable</w:t>
            </w:r>
          </w:p>
        </w:tc>
        <w:tc>
          <w:tcPr>
            <w:tcW w:w="4889" w:type="dxa"/>
          </w:tcPr>
          <w:p w14:paraId="4E7984B4" w14:textId="77777777" w:rsidR="0009532C" w:rsidRPr="00515AB6" w:rsidRDefault="0009532C" w:rsidP="0009532C">
            <w:pPr>
              <w:jc w:val="center"/>
              <w:rPr>
                <w:b/>
              </w:rPr>
            </w:pPr>
            <w:r w:rsidRPr="00515AB6">
              <w:rPr>
                <w:b/>
              </w:rPr>
              <w:t>Support de transmission</w:t>
            </w:r>
          </w:p>
        </w:tc>
      </w:tr>
      <w:tr w:rsidR="0009532C" w:rsidRPr="00515AB6" w14:paraId="0391864F" w14:textId="77777777" w:rsidTr="0009532C">
        <w:tc>
          <w:tcPr>
            <w:tcW w:w="4889" w:type="dxa"/>
          </w:tcPr>
          <w:p w14:paraId="35314C46" w14:textId="77777777" w:rsidR="0009532C" w:rsidRPr="00515AB6" w:rsidRDefault="0009532C" w:rsidP="0009532C"/>
          <w:p w14:paraId="3F47EF86" w14:textId="77777777" w:rsidR="00E778AB" w:rsidRPr="00515AB6" w:rsidRDefault="00E778AB" w:rsidP="00D175E6">
            <w:bookmarkStart w:id="71" w:name="_Toc352684547"/>
            <w:bookmarkStart w:id="72" w:name="_Toc352684693"/>
            <w:r w:rsidRPr="00515AB6">
              <w:t>Rapport « Repérage amiante » et « Constat des risques d’exposition au plomb »</w:t>
            </w:r>
            <w:bookmarkEnd w:id="71"/>
            <w:bookmarkEnd w:id="72"/>
          </w:p>
          <w:p w14:paraId="45BCB634" w14:textId="77777777" w:rsidR="0009532C" w:rsidRPr="00515AB6" w:rsidRDefault="0009532C" w:rsidP="00E778AB"/>
        </w:tc>
        <w:tc>
          <w:tcPr>
            <w:tcW w:w="4889" w:type="dxa"/>
          </w:tcPr>
          <w:p w14:paraId="73A6D083" w14:textId="77777777" w:rsidR="0009532C" w:rsidRPr="00515AB6" w:rsidRDefault="0009532C" w:rsidP="0009532C">
            <w:r w:rsidRPr="00515AB6">
              <w:t>Transmission par courrier ou en main propre à l’intention du chef de projet BnF :</w:t>
            </w:r>
          </w:p>
          <w:p w14:paraId="619A39CF" w14:textId="77777777" w:rsidR="0009532C" w:rsidRPr="00515AB6" w:rsidRDefault="0009532C" w:rsidP="0009532C">
            <w:pPr>
              <w:rPr>
                <w:b/>
              </w:rPr>
            </w:pPr>
            <w:r w:rsidRPr="00515AB6">
              <w:rPr>
                <w:b/>
              </w:rPr>
              <w:t xml:space="preserve">- </w:t>
            </w:r>
            <w:r w:rsidR="00A05972" w:rsidRPr="00515AB6">
              <w:rPr>
                <w:b/>
              </w:rPr>
              <w:t>2</w:t>
            </w:r>
            <w:r w:rsidRPr="00515AB6">
              <w:rPr>
                <w:b/>
              </w:rPr>
              <w:t xml:space="preserve"> exemplaire</w:t>
            </w:r>
            <w:r w:rsidR="0071060E" w:rsidRPr="00515AB6">
              <w:rPr>
                <w:b/>
              </w:rPr>
              <w:t>s</w:t>
            </w:r>
            <w:r w:rsidRPr="00515AB6">
              <w:rPr>
                <w:b/>
              </w:rPr>
              <w:t xml:space="preserve"> papier</w:t>
            </w:r>
            <w:r w:rsidR="0071060E" w:rsidRPr="00515AB6">
              <w:rPr>
                <w:b/>
              </w:rPr>
              <w:t>s</w:t>
            </w:r>
            <w:r w:rsidR="00A05972" w:rsidRPr="00515AB6">
              <w:rPr>
                <w:b/>
              </w:rPr>
              <w:t xml:space="preserve"> e</w:t>
            </w:r>
            <w:r w:rsidR="00E778AB" w:rsidRPr="00515AB6">
              <w:rPr>
                <w:b/>
              </w:rPr>
              <w:t>t t</w:t>
            </w:r>
            <w:r w:rsidRPr="00515AB6">
              <w:rPr>
                <w:b/>
              </w:rPr>
              <w:t xml:space="preserve">ransmission par courriel sous format </w:t>
            </w:r>
            <w:r w:rsidR="00E778AB" w:rsidRPr="00515AB6">
              <w:rPr>
                <w:b/>
              </w:rPr>
              <w:t>« </w:t>
            </w:r>
            <w:r w:rsidRPr="00515AB6">
              <w:rPr>
                <w:b/>
              </w:rPr>
              <w:t>pdf</w:t>
            </w:r>
            <w:r w:rsidR="00E778AB" w:rsidRPr="00515AB6">
              <w:rPr>
                <w:b/>
              </w:rPr>
              <w:t> »</w:t>
            </w:r>
            <w:r w:rsidR="00A05972" w:rsidRPr="00515AB6">
              <w:rPr>
                <w:b/>
              </w:rPr>
              <w:t>.</w:t>
            </w:r>
          </w:p>
          <w:p w14:paraId="74A89CBA" w14:textId="77777777" w:rsidR="0009532C" w:rsidRPr="00515AB6" w:rsidRDefault="0009532C" w:rsidP="0009532C"/>
        </w:tc>
      </w:tr>
    </w:tbl>
    <w:p w14:paraId="00DA2632" w14:textId="77777777" w:rsidR="0071060E" w:rsidRPr="00515AB6" w:rsidRDefault="0071060E" w:rsidP="0071060E"/>
    <w:p w14:paraId="4BF8070F" w14:textId="77777777" w:rsidR="00315730" w:rsidRDefault="00315730" w:rsidP="00781638">
      <w:pPr>
        <w:pStyle w:val="Titre1CCTP"/>
        <w:rPr>
          <w:rFonts w:ascii="Times New Roman" w:hAnsi="Times New Roman" w:cs="Times New Roman"/>
          <w:sz w:val="20"/>
          <w:szCs w:val="20"/>
        </w:rPr>
      </w:pPr>
      <w:r>
        <w:rPr>
          <w:rFonts w:ascii="Times New Roman" w:hAnsi="Times New Roman" w:cs="Times New Roman"/>
          <w:sz w:val="20"/>
          <w:szCs w:val="20"/>
        </w:rPr>
        <w:br w:type="page"/>
      </w:r>
    </w:p>
    <w:p w14:paraId="05339B74" w14:textId="77777777" w:rsidR="0009532C" w:rsidRPr="00515AB6" w:rsidRDefault="0009532C" w:rsidP="00781638">
      <w:pPr>
        <w:pStyle w:val="Titre1CCTP"/>
        <w:rPr>
          <w:rFonts w:ascii="Times New Roman" w:hAnsi="Times New Roman" w:cs="Times New Roman"/>
          <w:sz w:val="20"/>
          <w:szCs w:val="20"/>
        </w:rPr>
      </w:pPr>
    </w:p>
    <w:p w14:paraId="27DF5748" w14:textId="77777777" w:rsidR="00781638" w:rsidRPr="00515AB6" w:rsidRDefault="00C45C3A" w:rsidP="00781638">
      <w:pPr>
        <w:pStyle w:val="Titre1CCTP"/>
        <w:rPr>
          <w:rFonts w:ascii="Times New Roman" w:hAnsi="Times New Roman" w:cs="Times New Roman"/>
        </w:rPr>
      </w:pPr>
      <w:bookmarkStart w:id="73" w:name="_Toc215663100"/>
      <w:r w:rsidRPr="00515AB6">
        <w:rPr>
          <w:rFonts w:ascii="Times New Roman" w:hAnsi="Times New Roman" w:cs="Times New Roman"/>
        </w:rPr>
        <w:t xml:space="preserve">Article </w:t>
      </w:r>
      <w:r w:rsidR="009A6C2B" w:rsidRPr="00515AB6">
        <w:rPr>
          <w:rFonts w:ascii="Times New Roman" w:hAnsi="Times New Roman" w:cs="Times New Roman"/>
        </w:rPr>
        <w:t>11</w:t>
      </w:r>
      <w:r w:rsidR="00781638" w:rsidRPr="00515AB6">
        <w:rPr>
          <w:rFonts w:ascii="Times New Roman" w:hAnsi="Times New Roman" w:cs="Times New Roman"/>
        </w:rPr>
        <w:t xml:space="preserve"> – Contrôles techniques réglementaires spécifiques.</w:t>
      </w:r>
      <w:bookmarkEnd w:id="73"/>
    </w:p>
    <w:p w14:paraId="3E242A17" w14:textId="77777777" w:rsidR="006901D6" w:rsidRPr="00515AB6" w:rsidRDefault="006901D6" w:rsidP="0079232C">
      <w:pPr>
        <w:tabs>
          <w:tab w:val="left" w:pos="1134"/>
        </w:tabs>
        <w:jc w:val="both"/>
      </w:pPr>
    </w:p>
    <w:p w14:paraId="0C6F9265" w14:textId="77777777" w:rsidR="006901D6" w:rsidRPr="00515AB6" w:rsidRDefault="009A6C2B" w:rsidP="00D175E6">
      <w:pPr>
        <w:rPr>
          <w:b/>
          <w:sz w:val="24"/>
          <w:szCs w:val="24"/>
        </w:rPr>
      </w:pPr>
      <w:bookmarkStart w:id="74" w:name="_Toc352684549"/>
      <w:bookmarkStart w:id="75" w:name="_Toc352684695"/>
      <w:r w:rsidRPr="00515AB6">
        <w:rPr>
          <w:b/>
          <w:sz w:val="24"/>
          <w:szCs w:val="24"/>
        </w:rPr>
        <w:t>11</w:t>
      </w:r>
      <w:r w:rsidR="00781638" w:rsidRPr="00515AB6">
        <w:rPr>
          <w:b/>
          <w:sz w:val="24"/>
          <w:szCs w:val="24"/>
        </w:rPr>
        <w:t>.</w:t>
      </w:r>
      <w:r w:rsidR="006901D6" w:rsidRPr="00515AB6">
        <w:rPr>
          <w:b/>
          <w:sz w:val="24"/>
          <w:szCs w:val="24"/>
        </w:rPr>
        <w:t>1 – Définition de la mission</w:t>
      </w:r>
      <w:bookmarkEnd w:id="74"/>
      <w:bookmarkEnd w:id="75"/>
    </w:p>
    <w:p w14:paraId="2F4FDE98" w14:textId="77777777" w:rsidR="006901D6" w:rsidRPr="00515AB6" w:rsidRDefault="006901D6" w:rsidP="0079232C">
      <w:pPr>
        <w:tabs>
          <w:tab w:val="left" w:pos="1134"/>
        </w:tabs>
        <w:jc w:val="both"/>
      </w:pPr>
    </w:p>
    <w:p w14:paraId="261B4603" w14:textId="65C0B5DF" w:rsidR="006901D6" w:rsidRPr="00515AB6" w:rsidRDefault="006901D6" w:rsidP="0079232C">
      <w:pPr>
        <w:tabs>
          <w:tab w:val="left" w:pos="1134"/>
        </w:tabs>
        <w:jc w:val="both"/>
      </w:pPr>
      <w:r w:rsidRPr="00515AB6">
        <w:t>Les c</w:t>
      </w:r>
      <w:r w:rsidR="00A05972" w:rsidRPr="00515AB6">
        <w:t xml:space="preserve">ontrôles techniques </w:t>
      </w:r>
      <w:r w:rsidRPr="00515AB6">
        <w:t>régl</w:t>
      </w:r>
      <w:r w:rsidR="00C47988" w:rsidRPr="00515AB6">
        <w:t xml:space="preserve">ementaires </w:t>
      </w:r>
      <w:r w:rsidR="00A05972" w:rsidRPr="00515AB6">
        <w:t xml:space="preserve">spécifiques </w:t>
      </w:r>
      <w:r w:rsidR="00C47988" w:rsidRPr="00515AB6">
        <w:t>sont ce</w:t>
      </w:r>
      <w:r w:rsidR="006E0E4E" w:rsidRPr="00515AB6">
        <w:t xml:space="preserve">ux exigés par la réglementation </w:t>
      </w:r>
      <w:r w:rsidR="00A05972" w:rsidRPr="00515AB6">
        <w:t xml:space="preserve">pour les opérations </w:t>
      </w:r>
      <w:r w:rsidR="00F15014" w:rsidRPr="00515AB6">
        <w:t>qui ne sont pas assujetti</w:t>
      </w:r>
      <w:r w:rsidR="007D0D06" w:rsidRPr="00515AB6">
        <w:t>e</w:t>
      </w:r>
      <w:r w:rsidR="00F15014" w:rsidRPr="00515AB6">
        <w:t>s à</w:t>
      </w:r>
      <w:r w:rsidR="006E0E4E" w:rsidRPr="00515AB6">
        <w:t xml:space="preserve"> la loi 78</w:t>
      </w:r>
      <w:r w:rsidR="00B84E93">
        <w:t>-</w:t>
      </w:r>
      <w:r w:rsidR="006E0E4E" w:rsidRPr="00515AB6">
        <w:t>12</w:t>
      </w:r>
      <w:r w:rsidR="00F15014" w:rsidRPr="00515AB6">
        <w:t xml:space="preserve"> </w:t>
      </w:r>
      <w:r w:rsidR="00B84E93">
        <w:t xml:space="preserve">du 4 janvier 1978 </w:t>
      </w:r>
      <w:r w:rsidR="00F15014" w:rsidRPr="00515AB6">
        <w:t>(Contrôle des constructions)</w:t>
      </w:r>
      <w:r w:rsidR="00A05972" w:rsidRPr="00515AB6">
        <w:t xml:space="preserve"> ou si les risques d’effondrements d’ouvrage, de chutes d’objet susceptibles de </w:t>
      </w:r>
      <w:r w:rsidR="00E036B1" w:rsidRPr="00515AB6">
        <w:t>présenter un</w:t>
      </w:r>
      <w:r w:rsidR="00A05972" w:rsidRPr="00515AB6">
        <w:t xml:space="preserve"> risque pour les personnes sont négligeables</w:t>
      </w:r>
    </w:p>
    <w:p w14:paraId="7F599DEE" w14:textId="77777777" w:rsidR="00CA2BF1" w:rsidRDefault="00D1421B" w:rsidP="0079232C">
      <w:pPr>
        <w:tabs>
          <w:tab w:val="left" w:pos="1134"/>
        </w:tabs>
        <w:jc w:val="both"/>
      </w:pPr>
      <w:r w:rsidRPr="00515AB6">
        <w:t>Les</w:t>
      </w:r>
      <w:r w:rsidR="006901D6" w:rsidRPr="00515AB6">
        <w:t xml:space="preserve"> mission</w:t>
      </w:r>
      <w:r w:rsidRPr="00515AB6">
        <w:t>s</w:t>
      </w:r>
      <w:r w:rsidR="006901D6" w:rsidRPr="00515AB6">
        <w:t xml:space="preserve"> de contrôles techniques réglementaires</w:t>
      </w:r>
      <w:r w:rsidR="0093228F" w:rsidRPr="00515AB6">
        <w:t xml:space="preserve"> spécifique</w:t>
      </w:r>
      <w:r w:rsidRPr="00515AB6">
        <w:t>s</w:t>
      </w:r>
      <w:r w:rsidR="006901D6" w:rsidRPr="00515AB6">
        <w:t xml:space="preserve"> </w:t>
      </w:r>
      <w:r w:rsidRPr="00515AB6">
        <w:t>sont</w:t>
      </w:r>
      <w:r w:rsidR="00186448" w:rsidRPr="00515AB6">
        <w:t xml:space="preserve"> à caractère ponctuel</w:t>
      </w:r>
      <w:r w:rsidR="00353A05" w:rsidRPr="00515AB6">
        <w:t>, elles ne se substituent pas aux vérifications périodiques réglementaires.</w:t>
      </w:r>
      <w:r w:rsidRPr="00515AB6">
        <w:t xml:space="preserve"> </w:t>
      </w:r>
      <w:r w:rsidR="00D81C8E" w:rsidRPr="00515AB6">
        <w:t>L</w:t>
      </w:r>
      <w:r w:rsidR="00A05972" w:rsidRPr="00515AB6">
        <w:t>es vérifications doivent</w:t>
      </w:r>
      <w:r w:rsidR="005D6F35" w:rsidRPr="00515AB6">
        <w:t xml:space="preserve"> être exhaustive</w:t>
      </w:r>
      <w:r w:rsidR="00D81C8E" w:rsidRPr="00515AB6">
        <w:t>s et exécuté</w:t>
      </w:r>
      <w:r w:rsidR="00A05972" w:rsidRPr="00515AB6">
        <w:t>e</w:t>
      </w:r>
      <w:r w:rsidR="00D81C8E" w:rsidRPr="00515AB6">
        <w:t>s suivan</w:t>
      </w:r>
      <w:r w:rsidR="00A05972" w:rsidRPr="00515AB6">
        <w:t>t la méthodologie accréditée COFRAC et par</w:t>
      </w:r>
      <w:r w:rsidR="00F821CC" w:rsidRPr="00515AB6">
        <w:t xml:space="preserve"> l’obtention d’un agrément ministériel</w:t>
      </w:r>
    </w:p>
    <w:p w14:paraId="2C0CA02F" w14:textId="77777777" w:rsidR="00EF53C3" w:rsidRPr="00515AB6" w:rsidRDefault="00CA2BF1" w:rsidP="0079232C">
      <w:pPr>
        <w:tabs>
          <w:tab w:val="left" w:pos="1134"/>
        </w:tabs>
        <w:jc w:val="both"/>
      </w:pPr>
      <w:r>
        <w:t>Le candidat devra fournir les a</w:t>
      </w:r>
      <w:r w:rsidR="00C3759D">
        <w:t xml:space="preserve">ttestations COFRAC ainsi que l’agrément ministériel de type A1 et D </w:t>
      </w:r>
      <w:r w:rsidR="00F821CC" w:rsidRPr="00515AB6">
        <w:t>.</w:t>
      </w:r>
    </w:p>
    <w:p w14:paraId="7B69F420" w14:textId="77777777" w:rsidR="00EF53C3" w:rsidRPr="00515AB6" w:rsidRDefault="00EF53C3" w:rsidP="0079232C">
      <w:pPr>
        <w:tabs>
          <w:tab w:val="left" w:pos="1134"/>
        </w:tabs>
        <w:jc w:val="both"/>
      </w:pPr>
      <w:r w:rsidRPr="00515AB6">
        <w:t xml:space="preserve">Les textes réglementaires cités ne sont pas limitatifs. Le titulaire sera tenu d’appliquer la réglementation adaptée à la nature de l’opération. </w:t>
      </w:r>
    </w:p>
    <w:p w14:paraId="2AC773A6" w14:textId="77777777" w:rsidR="005F0970" w:rsidRPr="00515AB6" w:rsidRDefault="00EF53C3" w:rsidP="0079232C">
      <w:pPr>
        <w:tabs>
          <w:tab w:val="left" w:pos="1134"/>
        </w:tabs>
        <w:jc w:val="both"/>
      </w:pPr>
      <w:r w:rsidRPr="00515AB6">
        <w:t>Les opérations sont assujetties à l’application du code du travail, du code de la construction et de l’habitat</w:t>
      </w:r>
      <w:r w:rsidR="00F821CC" w:rsidRPr="00515AB6">
        <w:t xml:space="preserve">ion, </w:t>
      </w:r>
      <w:r w:rsidR="007D0D06" w:rsidRPr="00515AB6">
        <w:t>du</w:t>
      </w:r>
      <w:r w:rsidR="00F821CC" w:rsidRPr="00515AB6">
        <w:t xml:space="preserve"> code de l’environnement suivant le cas.</w:t>
      </w:r>
    </w:p>
    <w:p w14:paraId="40AC833E" w14:textId="77777777" w:rsidR="009D5BD9" w:rsidRPr="00515AB6" w:rsidRDefault="00836037" w:rsidP="009D5BD9">
      <w:pPr>
        <w:tabs>
          <w:tab w:val="left" w:pos="1134"/>
        </w:tabs>
        <w:jc w:val="both"/>
      </w:pPr>
      <w:r w:rsidRPr="00515AB6">
        <w:t>La mission et l’étendue des vérification</w:t>
      </w:r>
      <w:r w:rsidR="0093228F" w:rsidRPr="00515AB6">
        <w:t>s sont</w:t>
      </w:r>
      <w:r w:rsidRPr="00515AB6">
        <w:t xml:space="preserve"> précisé</w:t>
      </w:r>
      <w:r w:rsidR="0093228F" w:rsidRPr="00515AB6">
        <w:t>es</w:t>
      </w:r>
      <w:r w:rsidRPr="00515AB6">
        <w:t xml:space="preserve"> par la BnF pa</w:t>
      </w:r>
      <w:r w:rsidR="00EF53C3" w:rsidRPr="00515AB6">
        <w:t>r référence aux missions</w:t>
      </w:r>
      <w:r w:rsidRPr="00515AB6">
        <w:t xml:space="preserve"> déclinées ci-après.</w:t>
      </w:r>
      <w:r w:rsidR="00EF53C3" w:rsidRPr="00515AB6">
        <w:t xml:space="preserve"> </w:t>
      </w:r>
    </w:p>
    <w:p w14:paraId="3533B67E" w14:textId="77777777" w:rsidR="009D5BD9" w:rsidRPr="00515AB6" w:rsidRDefault="009D5BD9" w:rsidP="009D5BD9">
      <w:pPr>
        <w:tabs>
          <w:tab w:val="left" w:pos="1134"/>
        </w:tabs>
        <w:jc w:val="both"/>
      </w:pPr>
    </w:p>
    <w:p w14:paraId="1BECD8DE" w14:textId="77777777" w:rsidR="009D5BD9" w:rsidRPr="00515AB6" w:rsidRDefault="00113221" w:rsidP="009D5BD9">
      <w:pPr>
        <w:tabs>
          <w:tab w:val="left" w:pos="1134"/>
        </w:tabs>
        <w:jc w:val="both"/>
      </w:pPr>
      <w:r w:rsidRPr="00515AB6">
        <w:t>La mission CCH concerne les établissements recevant du public et les immeubles de grande hauteur. Elle porte sur les</w:t>
      </w:r>
      <w:r w:rsidR="009D5BD9" w:rsidRPr="00515AB6">
        <w:t xml:space="preserve"> dispositions constructives, les aménagements intérieurs, décoration, mobilier</w:t>
      </w:r>
      <w:r w:rsidR="005318A4" w:rsidRPr="00515AB6">
        <w:t>, installations techni</w:t>
      </w:r>
      <w:r w:rsidRPr="00515AB6">
        <w:t>ques, moyens de secours et d’une façon générale sur</w:t>
      </w:r>
      <w:r w:rsidR="005318A4" w:rsidRPr="00515AB6">
        <w:t xml:space="preserve"> la totalité d</w:t>
      </w:r>
      <w:r w:rsidR="006C2DD4" w:rsidRPr="00515AB6">
        <w:t>e l’ouvrage et de ses composant</w:t>
      </w:r>
      <w:r w:rsidR="005318A4" w:rsidRPr="00515AB6">
        <w:t>s objets des travaux soumis à vérification au titre des dispositions du code de la construction et de l’habitation.</w:t>
      </w:r>
    </w:p>
    <w:p w14:paraId="68486F00" w14:textId="77777777" w:rsidR="005318A4" w:rsidRPr="00515AB6" w:rsidRDefault="005318A4" w:rsidP="009D5BD9">
      <w:pPr>
        <w:tabs>
          <w:tab w:val="left" w:pos="1134"/>
        </w:tabs>
        <w:jc w:val="both"/>
      </w:pPr>
    </w:p>
    <w:p w14:paraId="3DD72F3D" w14:textId="77777777" w:rsidR="009D5BD9" w:rsidRPr="00515AB6" w:rsidRDefault="005318A4" w:rsidP="0079232C">
      <w:pPr>
        <w:tabs>
          <w:tab w:val="left" w:pos="1134"/>
        </w:tabs>
        <w:jc w:val="both"/>
      </w:pPr>
      <w:r w:rsidRPr="00515AB6">
        <w:t xml:space="preserve">Quand il s’agit de vérifications portant </w:t>
      </w:r>
      <w:r w:rsidR="0061572F" w:rsidRPr="00515AB6">
        <w:t xml:space="preserve">uniquement </w:t>
      </w:r>
      <w:r w:rsidRPr="00515AB6">
        <w:t>sur des parties d’ouvrage créées ou modifiées, les missions DF,</w:t>
      </w:r>
      <w:r w:rsidR="00BC3A24">
        <w:t xml:space="preserve"> C</w:t>
      </w:r>
      <w:r w:rsidRPr="00515AB6">
        <w:t>CH, GZ, EL, MS, AS, ET, SO, EVE</w:t>
      </w:r>
      <w:r w:rsidR="006C2DD4" w:rsidRPr="00515AB6">
        <w:t xml:space="preserve"> seront combinées par la personne publique suivant la nature des travaux réalisés. </w:t>
      </w:r>
    </w:p>
    <w:p w14:paraId="033C01A5" w14:textId="77777777" w:rsidR="003A2AE9" w:rsidRPr="00515AB6" w:rsidRDefault="003A2AE9" w:rsidP="0079232C">
      <w:pPr>
        <w:tabs>
          <w:tab w:val="left" w:pos="1134"/>
        </w:tabs>
        <w:jc w:val="both"/>
      </w:pPr>
    </w:p>
    <w:p w14:paraId="3017B92F" w14:textId="77777777" w:rsidR="00D50D9D" w:rsidRPr="00515AB6" w:rsidRDefault="00D50D9D" w:rsidP="0079232C">
      <w:pPr>
        <w:tabs>
          <w:tab w:val="left" w:pos="1134"/>
        </w:tabs>
        <w:jc w:val="both"/>
      </w:pPr>
    </w:p>
    <w:p w14:paraId="19281A4B" w14:textId="77777777" w:rsidR="00D50D9D" w:rsidRPr="00515AB6" w:rsidRDefault="00D50D9D" w:rsidP="0079232C">
      <w:pPr>
        <w:tabs>
          <w:tab w:val="left" w:pos="1134"/>
        </w:tabs>
        <w:jc w:val="both"/>
      </w:pPr>
    </w:p>
    <w:p w14:paraId="32856E0A" w14:textId="77777777" w:rsidR="00E72F16" w:rsidRPr="00515AB6" w:rsidRDefault="009A6C2B" w:rsidP="00D175E6">
      <w:bookmarkStart w:id="76" w:name="_Toc352684550"/>
      <w:bookmarkStart w:id="77" w:name="_Toc352684696"/>
      <w:r w:rsidRPr="00515AB6">
        <w:rPr>
          <w:b/>
          <w:sz w:val="24"/>
          <w:szCs w:val="24"/>
        </w:rPr>
        <w:t>11</w:t>
      </w:r>
      <w:r w:rsidR="00781638" w:rsidRPr="00515AB6">
        <w:rPr>
          <w:b/>
          <w:sz w:val="24"/>
          <w:szCs w:val="24"/>
        </w:rPr>
        <w:t>.</w:t>
      </w:r>
      <w:r w:rsidR="00E72F16" w:rsidRPr="00515AB6">
        <w:rPr>
          <w:b/>
          <w:sz w:val="24"/>
          <w:szCs w:val="24"/>
        </w:rPr>
        <w:t xml:space="preserve">2 – </w:t>
      </w:r>
      <w:r w:rsidR="009D4955" w:rsidRPr="00515AB6">
        <w:rPr>
          <w:b/>
          <w:sz w:val="24"/>
          <w:szCs w:val="24"/>
        </w:rPr>
        <w:t>Étendue</w:t>
      </w:r>
      <w:r w:rsidR="00E72F16" w:rsidRPr="00515AB6">
        <w:rPr>
          <w:b/>
          <w:sz w:val="24"/>
          <w:szCs w:val="24"/>
        </w:rPr>
        <w:t xml:space="preserve"> des prestations</w:t>
      </w:r>
      <w:bookmarkEnd w:id="76"/>
      <w:bookmarkEnd w:id="77"/>
    </w:p>
    <w:p w14:paraId="43DB315A" w14:textId="77777777" w:rsidR="00E72F16" w:rsidRPr="00515AB6" w:rsidRDefault="00E72F16" w:rsidP="0079232C">
      <w:pPr>
        <w:tabs>
          <w:tab w:val="left" w:pos="1134"/>
        </w:tabs>
        <w:jc w:val="both"/>
      </w:pPr>
    </w:p>
    <w:p w14:paraId="4B011A9E" w14:textId="77777777" w:rsidR="00E72F16" w:rsidRPr="00515AB6" w:rsidRDefault="00353A05" w:rsidP="0079232C">
      <w:pPr>
        <w:tabs>
          <w:tab w:val="left" w:pos="1134"/>
        </w:tabs>
        <w:jc w:val="both"/>
      </w:pPr>
      <w:r w:rsidRPr="00515AB6">
        <w:t xml:space="preserve">Les missions </w:t>
      </w:r>
      <w:r w:rsidR="00E72F16" w:rsidRPr="00515AB6">
        <w:t>sont les suivantes :</w:t>
      </w:r>
    </w:p>
    <w:p w14:paraId="0466FFD6" w14:textId="77777777" w:rsidR="003B596D" w:rsidRPr="00515AB6" w:rsidRDefault="003B596D" w:rsidP="0079232C">
      <w:pPr>
        <w:tabs>
          <w:tab w:val="left" w:pos="1134"/>
        </w:tabs>
        <w:jc w:val="both"/>
      </w:pPr>
    </w:p>
    <w:p w14:paraId="7E715F73" w14:textId="77777777" w:rsidR="003B596D" w:rsidRPr="00515AB6" w:rsidRDefault="003A2AE9" w:rsidP="00EE72B2">
      <w:pPr>
        <w:pStyle w:val="Paragraphedeliste"/>
        <w:numPr>
          <w:ilvl w:val="2"/>
          <w:numId w:val="4"/>
        </w:numPr>
        <w:tabs>
          <w:tab w:val="left" w:pos="1134"/>
        </w:tabs>
        <w:jc w:val="both"/>
        <w:rPr>
          <w:b/>
          <w:sz w:val="22"/>
          <w:szCs w:val="22"/>
        </w:rPr>
      </w:pPr>
      <w:r w:rsidRPr="00515AB6">
        <w:rPr>
          <w:b/>
          <w:sz w:val="22"/>
          <w:szCs w:val="22"/>
        </w:rPr>
        <w:t>Mission CCH</w:t>
      </w:r>
      <w:r w:rsidR="003B596D" w:rsidRPr="00515AB6">
        <w:rPr>
          <w:b/>
          <w:sz w:val="22"/>
          <w:szCs w:val="22"/>
        </w:rPr>
        <w:t> : dispositions constructives, aménagements intérieurs, décoration, mobilier</w:t>
      </w:r>
      <w:r w:rsidR="005318A4" w:rsidRPr="00515AB6">
        <w:rPr>
          <w:b/>
          <w:sz w:val="22"/>
          <w:szCs w:val="22"/>
        </w:rPr>
        <w:t>, installations techniques</w:t>
      </w:r>
      <w:r w:rsidR="005603A1" w:rsidRPr="00515AB6">
        <w:rPr>
          <w:b/>
          <w:sz w:val="22"/>
          <w:szCs w:val="22"/>
        </w:rPr>
        <w:t xml:space="preserve"> et examen de la notice de sécurité.</w:t>
      </w:r>
    </w:p>
    <w:p w14:paraId="5E67AD25" w14:textId="77777777" w:rsidR="00833471" w:rsidRPr="00515AB6" w:rsidRDefault="00833471" w:rsidP="003B596D">
      <w:pPr>
        <w:tabs>
          <w:tab w:val="left" w:pos="1134"/>
        </w:tabs>
        <w:jc w:val="both"/>
        <w:rPr>
          <w:b/>
        </w:rPr>
      </w:pPr>
    </w:p>
    <w:p w14:paraId="4A6A53B6" w14:textId="77777777" w:rsidR="00E17560" w:rsidRPr="00515AB6" w:rsidRDefault="00833471" w:rsidP="00DE7D85">
      <w:pPr>
        <w:tabs>
          <w:tab w:val="left" w:pos="1134"/>
        </w:tabs>
        <w:jc w:val="both"/>
      </w:pPr>
      <w:r w:rsidRPr="00515AB6">
        <w:t xml:space="preserve">Le titulaire </w:t>
      </w:r>
      <w:r w:rsidR="00F15014" w:rsidRPr="00515AB6">
        <w:t>doit examiner</w:t>
      </w:r>
      <w:r w:rsidRPr="00515AB6">
        <w:t xml:space="preserve"> le projet en vérifiant l’adéquation avec l’état des existants. Cette mission est confiée systématiquement au titulaire si l’opération fait l’objet d’une demande d’autorisation d’aménager </w:t>
      </w:r>
      <w:r w:rsidR="00F821CC" w:rsidRPr="00515AB6">
        <w:t>ou de modifier un ERP ou un IGH ou une installation classée pour la protection de l’environnement.</w:t>
      </w:r>
      <w:r w:rsidR="00587D38" w:rsidRPr="00515AB6">
        <w:t xml:space="preserve"> </w:t>
      </w:r>
      <w:r w:rsidR="00E17560" w:rsidRPr="00515AB6">
        <w:t>La mission porte sur la totalité des ouvrages et des équipements</w:t>
      </w:r>
      <w:r w:rsidR="006C2DD4" w:rsidRPr="00515AB6">
        <w:t>.</w:t>
      </w:r>
      <w:r w:rsidR="00E17560" w:rsidRPr="00515AB6">
        <w:t xml:space="preserve"> </w:t>
      </w:r>
    </w:p>
    <w:p w14:paraId="6C1A3CD7" w14:textId="77777777" w:rsidR="0052540A" w:rsidRPr="00515AB6" w:rsidRDefault="0052540A" w:rsidP="0052540A">
      <w:pPr>
        <w:tabs>
          <w:tab w:val="left" w:pos="1134"/>
        </w:tabs>
        <w:jc w:val="both"/>
      </w:pPr>
    </w:p>
    <w:p w14:paraId="459CE822" w14:textId="77777777" w:rsidR="003B596D" w:rsidRPr="00515AB6" w:rsidRDefault="00587D38" w:rsidP="00EE72B2">
      <w:pPr>
        <w:pStyle w:val="Paragraphedeliste"/>
        <w:numPr>
          <w:ilvl w:val="2"/>
          <w:numId w:val="4"/>
        </w:numPr>
        <w:tabs>
          <w:tab w:val="left" w:pos="1134"/>
        </w:tabs>
        <w:jc w:val="both"/>
        <w:rPr>
          <w:b/>
          <w:sz w:val="22"/>
          <w:szCs w:val="22"/>
        </w:rPr>
      </w:pPr>
      <w:r w:rsidRPr="00515AB6">
        <w:rPr>
          <w:b/>
          <w:sz w:val="22"/>
          <w:szCs w:val="22"/>
        </w:rPr>
        <w:t xml:space="preserve"> Mission DF : d</w:t>
      </w:r>
      <w:r w:rsidR="003B596D" w:rsidRPr="00515AB6">
        <w:rPr>
          <w:b/>
          <w:sz w:val="22"/>
          <w:szCs w:val="22"/>
        </w:rPr>
        <w:t>ésenfumage</w:t>
      </w:r>
    </w:p>
    <w:p w14:paraId="2F824D13" w14:textId="77777777" w:rsidR="00374789" w:rsidRPr="00515AB6" w:rsidRDefault="00374789" w:rsidP="00374789">
      <w:pPr>
        <w:pStyle w:val="Paragraphedeliste"/>
        <w:tabs>
          <w:tab w:val="left" w:pos="1134"/>
        </w:tabs>
        <w:jc w:val="both"/>
      </w:pPr>
    </w:p>
    <w:p w14:paraId="34D39AE2" w14:textId="77777777" w:rsidR="00374789" w:rsidRPr="00DE7D85" w:rsidRDefault="00374789" w:rsidP="00DE7D85">
      <w:pPr>
        <w:tabs>
          <w:tab w:val="left" w:pos="1134"/>
        </w:tabs>
        <w:jc w:val="both"/>
        <w:rPr>
          <w:b/>
          <w:i/>
        </w:rPr>
      </w:pPr>
      <w:r w:rsidRPr="00DE7D85">
        <w:rPr>
          <w:b/>
          <w:i/>
        </w:rPr>
        <w:t>La vérification porte uniquement sur l’installation de désenfumage créée ou modifiée.</w:t>
      </w:r>
    </w:p>
    <w:p w14:paraId="34E9A6CB" w14:textId="77777777" w:rsidR="00833471" w:rsidRPr="00DE7D85" w:rsidRDefault="00833471" w:rsidP="00DE7D85">
      <w:pPr>
        <w:tabs>
          <w:tab w:val="left" w:pos="1134"/>
        </w:tabs>
        <w:jc w:val="both"/>
        <w:rPr>
          <w:b/>
          <w:i/>
        </w:rPr>
      </w:pPr>
    </w:p>
    <w:p w14:paraId="02B099A9" w14:textId="77777777" w:rsidR="00833471" w:rsidRDefault="00DE7D85" w:rsidP="00DE7D85">
      <w:pPr>
        <w:tabs>
          <w:tab w:val="left" w:pos="1134"/>
        </w:tabs>
        <w:jc w:val="both"/>
      </w:pPr>
      <w:r w:rsidRPr="00DE7D85">
        <w:rPr>
          <w:b/>
          <w:i/>
        </w:rPr>
        <w:t>DF 1</w:t>
      </w:r>
      <w:r>
        <w:t xml:space="preserve"> -</w:t>
      </w:r>
      <w:r w:rsidR="00587D38" w:rsidRPr="00DE7D85">
        <w:t xml:space="preserve"> vérification </w:t>
      </w:r>
      <w:r w:rsidR="00E17560" w:rsidRPr="00DE7D85">
        <w:t xml:space="preserve">particulière </w:t>
      </w:r>
      <w:r w:rsidR="00587D38" w:rsidRPr="00DE7D85">
        <w:t>d’une installation de désenfumage d’un établissement recevant du public</w:t>
      </w:r>
      <w:r w:rsidR="00374789" w:rsidRPr="00DE7D85">
        <w:t>.</w:t>
      </w:r>
    </w:p>
    <w:p w14:paraId="4C0388B0" w14:textId="77777777" w:rsidR="00DE7D85" w:rsidRPr="00DE7D85" w:rsidRDefault="00DE7D85" w:rsidP="00DE7D85">
      <w:pPr>
        <w:tabs>
          <w:tab w:val="left" w:pos="1134"/>
        </w:tabs>
        <w:jc w:val="both"/>
      </w:pPr>
    </w:p>
    <w:p w14:paraId="3E9FACCB" w14:textId="77777777" w:rsidR="00587D38" w:rsidRDefault="00587D38" w:rsidP="00DE7D85">
      <w:pPr>
        <w:tabs>
          <w:tab w:val="left" w:pos="1134"/>
        </w:tabs>
        <w:jc w:val="both"/>
      </w:pPr>
      <w:r w:rsidRPr="00DE7D85">
        <w:rPr>
          <w:b/>
          <w:i/>
        </w:rPr>
        <w:t>DF</w:t>
      </w:r>
      <w:r w:rsidR="00DE7D85" w:rsidRPr="00DE7D85">
        <w:rPr>
          <w:b/>
          <w:i/>
        </w:rPr>
        <w:t xml:space="preserve"> </w:t>
      </w:r>
      <w:r w:rsidRPr="00DE7D85">
        <w:rPr>
          <w:b/>
          <w:i/>
        </w:rPr>
        <w:t>2</w:t>
      </w:r>
      <w:r w:rsidR="00DE7D85">
        <w:t xml:space="preserve"> - </w:t>
      </w:r>
      <w:r w:rsidRPr="00DE7D85">
        <w:t xml:space="preserve">vérification </w:t>
      </w:r>
      <w:r w:rsidR="00374789" w:rsidRPr="00DE7D85">
        <w:t xml:space="preserve">particulière </w:t>
      </w:r>
      <w:r w:rsidRPr="00DE7D85">
        <w:t>d’une installation de désenfumage d’un immeuble de grande hauteur</w:t>
      </w:r>
    </w:p>
    <w:p w14:paraId="0EB4C4F6" w14:textId="77777777" w:rsidR="00DE7D85" w:rsidRPr="00DE7D85" w:rsidRDefault="00DE7D85" w:rsidP="00DE7D85">
      <w:pPr>
        <w:tabs>
          <w:tab w:val="left" w:pos="1134"/>
        </w:tabs>
        <w:jc w:val="both"/>
      </w:pPr>
    </w:p>
    <w:p w14:paraId="47F4C358" w14:textId="77777777" w:rsidR="00587D38" w:rsidRDefault="00587D38" w:rsidP="00DE7D85">
      <w:pPr>
        <w:tabs>
          <w:tab w:val="left" w:pos="1134"/>
        </w:tabs>
        <w:jc w:val="both"/>
      </w:pPr>
      <w:r w:rsidRPr="00DE7D85">
        <w:rPr>
          <w:b/>
          <w:i/>
        </w:rPr>
        <w:t>DF</w:t>
      </w:r>
      <w:r w:rsidR="00DE7D85" w:rsidRPr="00DE7D85">
        <w:rPr>
          <w:b/>
          <w:i/>
        </w:rPr>
        <w:t xml:space="preserve"> </w:t>
      </w:r>
      <w:r w:rsidRPr="00DE7D85">
        <w:rPr>
          <w:b/>
          <w:i/>
        </w:rPr>
        <w:t>3</w:t>
      </w:r>
      <w:r w:rsidR="00DE7D85">
        <w:t xml:space="preserve"> - </w:t>
      </w:r>
      <w:r w:rsidRPr="00DE7D85">
        <w:t xml:space="preserve">vérification </w:t>
      </w:r>
      <w:r w:rsidR="00374789" w:rsidRPr="00DE7D85">
        <w:t xml:space="preserve">particulière </w:t>
      </w:r>
      <w:r w:rsidRPr="00DE7D85">
        <w:t>d’une installation de désenfumage d’une installation classée pour la protection de l’environnement</w:t>
      </w:r>
    </w:p>
    <w:p w14:paraId="13F6E6BB" w14:textId="77777777" w:rsidR="00DE7D85" w:rsidRPr="00DE7D85" w:rsidRDefault="00DE7D85" w:rsidP="00DE7D85">
      <w:pPr>
        <w:tabs>
          <w:tab w:val="left" w:pos="1134"/>
        </w:tabs>
        <w:jc w:val="both"/>
      </w:pPr>
    </w:p>
    <w:p w14:paraId="01FE4CA9" w14:textId="77777777" w:rsidR="00587D38" w:rsidRPr="00DE7D85" w:rsidRDefault="00587D38" w:rsidP="00DE7D85">
      <w:pPr>
        <w:tabs>
          <w:tab w:val="left" w:pos="1134"/>
        </w:tabs>
        <w:jc w:val="both"/>
      </w:pPr>
      <w:r w:rsidRPr="00DE7D85">
        <w:rPr>
          <w:b/>
          <w:i/>
        </w:rPr>
        <w:t>DF</w:t>
      </w:r>
      <w:r w:rsidR="00DE7D85" w:rsidRPr="00DE7D85">
        <w:rPr>
          <w:b/>
          <w:i/>
        </w:rPr>
        <w:t xml:space="preserve"> </w:t>
      </w:r>
      <w:r w:rsidRPr="00DE7D85">
        <w:rPr>
          <w:b/>
          <w:i/>
        </w:rPr>
        <w:t>4</w:t>
      </w:r>
      <w:r w:rsidR="00DE7D85">
        <w:t xml:space="preserve"> - </w:t>
      </w:r>
      <w:r w:rsidR="005603A1" w:rsidRPr="00DE7D85">
        <w:t>vérification d’une installation de désenfumage d’un établissement recevant des travailleurs.</w:t>
      </w:r>
    </w:p>
    <w:p w14:paraId="13CF8FC4" w14:textId="77777777" w:rsidR="00833471" w:rsidRPr="00515AB6" w:rsidRDefault="00833471" w:rsidP="00DE7D85">
      <w:pPr>
        <w:pStyle w:val="Paragraphedeliste"/>
        <w:tabs>
          <w:tab w:val="left" w:pos="0"/>
        </w:tabs>
        <w:ind w:left="0"/>
        <w:jc w:val="both"/>
        <w:rPr>
          <w:b/>
        </w:rPr>
      </w:pPr>
    </w:p>
    <w:p w14:paraId="1CCB17AB" w14:textId="77777777" w:rsidR="00591BFB" w:rsidRPr="00515AB6" w:rsidRDefault="00587D38" w:rsidP="00EE72B2">
      <w:pPr>
        <w:pStyle w:val="Paragraphedeliste"/>
        <w:numPr>
          <w:ilvl w:val="2"/>
          <w:numId w:val="4"/>
        </w:numPr>
        <w:tabs>
          <w:tab w:val="left" w:pos="1134"/>
        </w:tabs>
        <w:jc w:val="both"/>
        <w:rPr>
          <w:b/>
          <w:sz w:val="22"/>
          <w:szCs w:val="22"/>
        </w:rPr>
      </w:pPr>
      <w:r w:rsidRPr="00515AB6">
        <w:rPr>
          <w:b/>
          <w:sz w:val="22"/>
          <w:szCs w:val="22"/>
        </w:rPr>
        <w:t xml:space="preserve">Mission GZ : </w:t>
      </w:r>
      <w:r w:rsidR="00591BFB" w:rsidRPr="00515AB6">
        <w:rPr>
          <w:b/>
          <w:sz w:val="22"/>
          <w:szCs w:val="22"/>
        </w:rPr>
        <w:t>appareils utilisant des gaz combustible</w:t>
      </w:r>
      <w:r w:rsidR="00B85AD5" w:rsidRPr="00515AB6">
        <w:rPr>
          <w:b/>
          <w:sz w:val="22"/>
          <w:szCs w:val="22"/>
        </w:rPr>
        <w:t>s</w:t>
      </w:r>
    </w:p>
    <w:p w14:paraId="3657ADD9" w14:textId="77777777" w:rsidR="00587D38" w:rsidRPr="00515AB6" w:rsidRDefault="00587D38" w:rsidP="00587D38">
      <w:pPr>
        <w:rPr>
          <w:b/>
          <w:sz w:val="22"/>
          <w:szCs w:val="22"/>
        </w:rPr>
      </w:pPr>
    </w:p>
    <w:p w14:paraId="5CB5368C" w14:textId="77777777" w:rsidR="00F15014" w:rsidRPr="00515AB6" w:rsidRDefault="00F15014" w:rsidP="00587D38">
      <w:r w:rsidRPr="00515AB6">
        <w:rPr>
          <w:b/>
          <w:i/>
        </w:rPr>
        <w:lastRenderedPageBreak/>
        <w:t>GZ1 :</w:t>
      </w:r>
      <w:r w:rsidRPr="00515AB6">
        <w:t xml:space="preserve"> vérification </w:t>
      </w:r>
      <w:r w:rsidR="00675394" w:rsidRPr="00515AB6">
        <w:t xml:space="preserve">des </w:t>
      </w:r>
      <w:r w:rsidRPr="00515AB6">
        <w:t>appareils utilisant des gaz combustibles</w:t>
      </w:r>
      <w:r w:rsidR="00B85AD5" w:rsidRPr="00515AB6">
        <w:t xml:space="preserve"> </w:t>
      </w:r>
      <w:r w:rsidRPr="00515AB6">
        <w:t>en application des dispositions du code de la construction et de l’habitation.</w:t>
      </w:r>
    </w:p>
    <w:p w14:paraId="2EFA7519" w14:textId="77777777" w:rsidR="00F15014" w:rsidRPr="00515AB6" w:rsidRDefault="00F15014" w:rsidP="00587D38">
      <w:pPr>
        <w:rPr>
          <w:b/>
        </w:rPr>
      </w:pPr>
    </w:p>
    <w:p w14:paraId="596B0A8F" w14:textId="77777777" w:rsidR="00F15014" w:rsidRPr="00515AB6" w:rsidRDefault="00F15014" w:rsidP="00587D38">
      <w:pPr>
        <w:rPr>
          <w:b/>
        </w:rPr>
      </w:pPr>
    </w:p>
    <w:p w14:paraId="7A80FEEA" w14:textId="77777777" w:rsidR="00591BFB" w:rsidRPr="00515AB6" w:rsidRDefault="00587D38" w:rsidP="00315730">
      <w:pPr>
        <w:pStyle w:val="Paragraphedeliste"/>
        <w:numPr>
          <w:ilvl w:val="2"/>
          <w:numId w:val="4"/>
        </w:numPr>
        <w:tabs>
          <w:tab w:val="left" w:pos="1134"/>
        </w:tabs>
        <w:jc w:val="both"/>
        <w:rPr>
          <w:b/>
          <w:sz w:val="22"/>
          <w:szCs w:val="22"/>
        </w:rPr>
      </w:pPr>
      <w:r w:rsidRPr="00515AB6">
        <w:rPr>
          <w:b/>
          <w:sz w:val="22"/>
          <w:szCs w:val="22"/>
        </w:rPr>
        <w:t>Mission EL : i</w:t>
      </w:r>
      <w:r w:rsidR="00591BFB" w:rsidRPr="00515AB6">
        <w:rPr>
          <w:b/>
          <w:sz w:val="22"/>
          <w:szCs w:val="22"/>
        </w:rPr>
        <w:t>nstallations électriques</w:t>
      </w:r>
      <w:r w:rsidR="007D684E" w:rsidRPr="00515AB6">
        <w:rPr>
          <w:b/>
          <w:sz w:val="22"/>
          <w:szCs w:val="22"/>
        </w:rPr>
        <w:t xml:space="preserve"> très basse tension, basse tension et haute tension ainsi que les installations de protection contre la foudre, l’éclairage normal et de sécurité.</w:t>
      </w:r>
    </w:p>
    <w:p w14:paraId="41C05796" w14:textId="77777777" w:rsidR="00604669" w:rsidRPr="00515AB6" w:rsidRDefault="00604669" w:rsidP="0079232C">
      <w:pPr>
        <w:tabs>
          <w:tab w:val="left" w:pos="1134"/>
        </w:tabs>
        <w:jc w:val="both"/>
        <w:rPr>
          <w:b/>
          <w:i/>
        </w:rPr>
      </w:pPr>
    </w:p>
    <w:p w14:paraId="0AECE3A5" w14:textId="77777777" w:rsidR="00E72F16" w:rsidRPr="00515AB6" w:rsidRDefault="00F93063" w:rsidP="0079232C">
      <w:pPr>
        <w:tabs>
          <w:tab w:val="left" w:pos="1134"/>
        </w:tabs>
        <w:jc w:val="both"/>
      </w:pPr>
      <w:r w:rsidRPr="00515AB6">
        <w:rPr>
          <w:b/>
          <w:i/>
        </w:rPr>
        <w:t>EL</w:t>
      </w:r>
      <w:r w:rsidR="00E72F16" w:rsidRPr="00515AB6">
        <w:rPr>
          <w:b/>
          <w:i/>
        </w:rPr>
        <w:t xml:space="preserve"> 1 </w:t>
      </w:r>
      <w:r w:rsidR="00604669" w:rsidRPr="00515AB6">
        <w:rPr>
          <w:b/>
          <w:i/>
        </w:rPr>
        <w:t>–</w:t>
      </w:r>
      <w:r w:rsidR="00E72F16" w:rsidRPr="00515AB6">
        <w:t xml:space="preserve"> </w:t>
      </w:r>
      <w:r w:rsidR="00D1421B" w:rsidRPr="00515AB6">
        <w:t xml:space="preserve">Vérification </w:t>
      </w:r>
      <w:r w:rsidR="00007B63" w:rsidRPr="00515AB6">
        <w:t xml:space="preserve">initiale </w:t>
      </w:r>
      <w:r w:rsidR="00111AB9" w:rsidRPr="00515AB6">
        <w:t>d’une installation électrique neuve ou</w:t>
      </w:r>
      <w:r w:rsidR="00604669" w:rsidRPr="00515AB6">
        <w:t xml:space="preserve"> suite à une m</w:t>
      </w:r>
      <w:r w:rsidR="00E72F16" w:rsidRPr="00515AB6">
        <w:t>odification ou rén</w:t>
      </w:r>
      <w:r w:rsidRPr="00515AB6">
        <w:t>ovation intégrale.</w:t>
      </w:r>
    </w:p>
    <w:p w14:paraId="3CE5F5BA" w14:textId="77777777" w:rsidR="00312C52" w:rsidRPr="00515AB6" w:rsidRDefault="00312C52" w:rsidP="0079232C">
      <w:pPr>
        <w:tabs>
          <w:tab w:val="left" w:pos="1134"/>
        </w:tabs>
        <w:jc w:val="both"/>
      </w:pPr>
    </w:p>
    <w:p w14:paraId="5D10B0AB" w14:textId="77777777" w:rsidR="00F93063" w:rsidRPr="00515AB6" w:rsidRDefault="00312C52" w:rsidP="0079232C">
      <w:pPr>
        <w:tabs>
          <w:tab w:val="left" w:pos="1134"/>
        </w:tabs>
        <w:jc w:val="both"/>
      </w:pPr>
      <w:r w:rsidRPr="00515AB6">
        <w:t>Il s’agit des installations électriques Haute Tension</w:t>
      </w:r>
      <w:r w:rsidR="00F93063" w:rsidRPr="00515AB6">
        <w:t xml:space="preserve"> HTA </w:t>
      </w:r>
      <w:r w:rsidRPr="00515AB6">
        <w:t>, basse tension, des interfaces d’alimentation de haute qualité, des</w:t>
      </w:r>
      <w:r w:rsidR="00D1421B" w:rsidRPr="00515AB6">
        <w:t xml:space="preserve"> systèmes « contrôle commande </w:t>
      </w:r>
      <w:r w:rsidR="00F821CC" w:rsidRPr="00515AB6">
        <w:t>», des groupes électrogènes</w:t>
      </w:r>
      <w:r w:rsidR="00D1421B" w:rsidRPr="00515AB6">
        <w:t>.</w:t>
      </w:r>
      <w:r w:rsidR="006F0435" w:rsidRPr="00515AB6">
        <w:t xml:space="preserve"> Les vérifications sont réalisées par référence au code de la construction et de l’</w:t>
      </w:r>
      <w:r w:rsidR="00007B63" w:rsidRPr="00515AB6">
        <w:t>habitation</w:t>
      </w:r>
      <w:r w:rsidR="006F0435" w:rsidRPr="00515AB6">
        <w:t xml:space="preserve"> et au code du travail. Elles concernent :</w:t>
      </w:r>
    </w:p>
    <w:p w14:paraId="645670A0" w14:textId="77777777" w:rsidR="00F93063" w:rsidRPr="00515AB6" w:rsidRDefault="00F93063" w:rsidP="0079232C">
      <w:pPr>
        <w:tabs>
          <w:tab w:val="left" w:pos="1134"/>
        </w:tabs>
        <w:jc w:val="both"/>
      </w:pPr>
    </w:p>
    <w:p w14:paraId="632BA887" w14:textId="77777777" w:rsidR="00F93063" w:rsidRPr="00515AB6" w:rsidRDefault="00F93063" w:rsidP="0079232C">
      <w:pPr>
        <w:tabs>
          <w:tab w:val="left" w:pos="1134"/>
        </w:tabs>
        <w:jc w:val="both"/>
      </w:pPr>
      <w:r w:rsidRPr="00515AB6">
        <w:rPr>
          <w:b/>
          <w:i/>
        </w:rPr>
        <w:t>EL 2</w:t>
      </w:r>
      <w:r w:rsidR="006320C1" w:rsidRPr="00515AB6">
        <w:rPr>
          <w:b/>
          <w:i/>
        </w:rPr>
        <w:t xml:space="preserve"> -</w:t>
      </w:r>
      <w:r w:rsidR="006F0435" w:rsidRPr="00515AB6">
        <w:t xml:space="preserve"> l</w:t>
      </w:r>
      <w:r w:rsidRPr="00515AB6">
        <w:t>es installations</w:t>
      </w:r>
      <w:r w:rsidR="003B596D" w:rsidRPr="00515AB6">
        <w:t xml:space="preserve"> électriques</w:t>
      </w:r>
      <w:r w:rsidRPr="00515AB6">
        <w:t xml:space="preserve"> provisoires</w:t>
      </w:r>
      <w:r w:rsidR="003B596D" w:rsidRPr="00515AB6">
        <w:t xml:space="preserve"> de chantier ou de remplacement d’une installation défaillante.</w:t>
      </w:r>
    </w:p>
    <w:p w14:paraId="1CED2D4B" w14:textId="77777777" w:rsidR="003B596D" w:rsidRPr="00515AB6" w:rsidRDefault="003B596D" w:rsidP="0079232C">
      <w:pPr>
        <w:tabs>
          <w:tab w:val="left" w:pos="1134"/>
        </w:tabs>
        <w:jc w:val="both"/>
      </w:pPr>
    </w:p>
    <w:p w14:paraId="51EF5F73" w14:textId="77777777" w:rsidR="00F93063" w:rsidRPr="00515AB6" w:rsidRDefault="006F0435" w:rsidP="0079232C">
      <w:pPr>
        <w:tabs>
          <w:tab w:val="left" w:pos="1134"/>
        </w:tabs>
        <w:jc w:val="both"/>
      </w:pPr>
      <w:r w:rsidRPr="00515AB6">
        <w:rPr>
          <w:b/>
          <w:i/>
        </w:rPr>
        <w:t>EL 3</w:t>
      </w:r>
      <w:r w:rsidRPr="00515AB6">
        <w:t xml:space="preserve"> </w:t>
      </w:r>
      <w:r w:rsidR="003B596D" w:rsidRPr="00515AB6">
        <w:t>–</w:t>
      </w:r>
      <w:r w:rsidRPr="00515AB6">
        <w:t xml:space="preserve"> l</w:t>
      </w:r>
      <w:r w:rsidR="003B596D" w:rsidRPr="00515AB6">
        <w:t>es installations et équipements électriques</w:t>
      </w:r>
      <w:r w:rsidR="00F93063" w:rsidRPr="00515AB6">
        <w:t xml:space="preserve"> scénographiques</w:t>
      </w:r>
      <w:r w:rsidR="003B596D" w:rsidRPr="00515AB6">
        <w:t xml:space="preserve"> provisoires</w:t>
      </w:r>
      <w:r w:rsidR="00007B63" w:rsidRPr="00515AB6">
        <w:t>.</w:t>
      </w:r>
    </w:p>
    <w:p w14:paraId="672DAA5F" w14:textId="77777777" w:rsidR="00587D38" w:rsidRPr="00515AB6" w:rsidRDefault="00587D38" w:rsidP="0079232C">
      <w:pPr>
        <w:tabs>
          <w:tab w:val="left" w:pos="1134"/>
        </w:tabs>
        <w:jc w:val="both"/>
      </w:pPr>
    </w:p>
    <w:p w14:paraId="5DEDF86B" w14:textId="77777777" w:rsidR="00587D38" w:rsidRPr="00515AB6" w:rsidRDefault="00587D38" w:rsidP="0079232C">
      <w:pPr>
        <w:tabs>
          <w:tab w:val="left" w:pos="1134"/>
        </w:tabs>
        <w:jc w:val="both"/>
      </w:pPr>
      <w:r w:rsidRPr="00515AB6">
        <w:rPr>
          <w:b/>
          <w:i/>
        </w:rPr>
        <w:t>EL 4</w:t>
      </w:r>
      <w:r w:rsidRPr="00515AB6">
        <w:t xml:space="preserve"> – vérif</w:t>
      </w:r>
      <w:r w:rsidR="00007B63" w:rsidRPr="00515AB6">
        <w:t>ication après incident.</w:t>
      </w:r>
    </w:p>
    <w:p w14:paraId="0D600F05" w14:textId="77777777" w:rsidR="00F821CC" w:rsidRPr="00515AB6" w:rsidRDefault="00F821CC" w:rsidP="0079232C">
      <w:pPr>
        <w:tabs>
          <w:tab w:val="left" w:pos="1134"/>
        </w:tabs>
        <w:jc w:val="both"/>
      </w:pPr>
    </w:p>
    <w:p w14:paraId="392CE6BE" w14:textId="77777777" w:rsidR="00F821CC" w:rsidRPr="00515AB6" w:rsidRDefault="00F821CC" w:rsidP="00F821CC">
      <w:pPr>
        <w:tabs>
          <w:tab w:val="left" w:pos="1134"/>
        </w:tabs>
        <w:jc w:val="both"/>
      </w:pPr>
      <w:r w:rsidRPr="00515AB6">
        <w:rPr>
          <w:b/>
          <w:i/>
        </w:rPr>
        <w:t>EL 5</w:t>
      </w:r>
      <w:r w:rsidRPr="00515AB6">
        <w:t xml:space="preserve"> – vérification d’une installation de protection contre la foudre.</w:t>
      </w:r>
    </w:p>
    <w:p w14:paraId="0A9CDC25" w14:textId="77777777" w:rsidR="00F821CC" w:rsidRPr="00515AB6" w:rsidRDefault="00F821CC" w:rsidP="0079232C">
      <w:pPr>
        <w:tabs>
          <w:tab w:val="left" w:pos="1134"/>
        </w:tabs>
        <w:jc w:val="both"/>
      </w:pPr>
    </w:p>
    <w:p w14:paraId="3EB6381B" w14:textId="77777777" w:rsidR="00720590" w:rsidRPr="00315730" w:rsidRDefault="00720590" w:rsidP="0079232C">
      <w:pPr>
        <w:tabs>
          <w:tab w:val="left" w:pos="1134"/>
        </w:tabs>
        <w:jc w:val="both"/>
        <w:rPr>
          <w:b/>
          <w:sz w:val="22"/>
          <w:szCs w:val="22"/>
        </w:rPr>
      </w:pPr>
    </w:p>
    <w:p w14:paraId="6F933447" w14:textId="77777777" w:rsidR="00604669" w:rsidRPr="00315730" w:rsidRDefault="005603A1" w:rsidP="00315730">
      <w:pPr>
        <w:pStyle w:val="Paragraphedeliste"/>
        <w:numPr>
          <w:ilvl w:val="2"/>
          <w:numId w:val="4"/>
        </w:numPr>
        <w:tabs>
          <w:tab w:val="left" w:pos="1134"/>
        </w:tabs>
        <w:jc w:val="both"/>
        <w:rPr>
          <w:b/>
          <w:sz w:val="22"/>
          <w:szCs w:val="22"/>
        </w:rPr>
      </w:pPr>
      <w:r w:rsidRPr="00315730">
        <w:rPr>
          <w:b/>
          <w:sz w:val="22"/>
          <w:szCs w:val="22"/>
        </w:rPr>
        <w:t>Mission MS : m</w:t>
      </w:r>
      <w:r w:rsidR="00F93063" w:rsidRPr="00315730">
        <w:rPr>
          <w:b/>
          <w:sz w:val="22"/>
          <w:szCs w:val="22"/>
        </w:rPr>
        <w:t xml:space="preserve">oyens de secours </w:t>
      </w:r>
      <w:r w:rsidRPr="00315730">
        <w:rPr>
          <w:b/>
          <w:sz w:val="22"/>
          <w:szCs w:val="22"/>
        </w:rPr>
        <w:t xml:space="preserve">et de lutte contre l’incendie </w:t>
      </w:r>
    </w:p>
    <w:p w14:paraId="7D498B24" w14:textId="77777777" w:rsidR="00E72F16" w:rsidRPr="00515AB6" w:rsidRDefault="00E72F16" w:rsidP="0079232C">
      <w:pPr>
        <w:tabs>
          <w:tab w:val="left" w:pos="1134"/>
        </w:tabs>
        <w:jc w:val="both"/>
      </w:pPr>
    </w:p>
    <w:p w14:paraId="096BCDF5" w14:textId="77777777" w:rsidR="00604669" w:rsidRPr="00515AB6" w:rsidRDefault="00F93063" w:rsidP="0079232C">
      <w:pPr>
        <w:tabs>
          <w:tab w:val="left" w:pos="1134"/>
        </w:tabs>
        <w:jc w:val="both"/>
      </w:pPr>
      <w:r w:rsidRPr="00515AB6">
        <w:rPr>
          <w:b/>
          <w:i/>
        </w:rPr>
        <w:t>MS</w:t>
      </w:r>
      <w:r w:rsidR="00C03F46" w:rsidRPr="00515AB6">
        <w:rPr>
          <w:b/>
          <w:i/>
        </w:rPr>
        <w:t xml:space="preserve"> </w:t>
      </w:r>
      <w:r w:rsidR="00604669" w:rsidRPr="00515AB6">
        <w:rPr>
          <w:b/>
          <w:i/>
        </w:rPr>
        <w:t>1 –</w:t>
      </w:r>
      <w:r w:rsidR="00604669" w:rsidRPr="00515AB6">
        <w:t xml:space="preserve"> Vérifica</w:t>
      </w:r>
      <w:r w:rsidR="00336C45" w:rsidRPr="00515AB6">
        <w:t xml:space="preserve">tion réglementaire </w:t>
      </w:r>
      <w:r w:rsidR="00C03F46" w:rsidRPr="00515AB6">
        <w:t xml:space="preserve">du système de sécurité incendie d’un site </w:t>
      </w:r>
      <w:r w:rsidR="00925A2E" w:rsidRPr="00515AB6">
        <w:t xml:space="preserve">recevant du public, d’un IGH, </w:t>
      </w:r>
      <w:r w:rsidR="00C03F46" w:rsidRPr="00515AB6">
        <w:t xml:space="preserve">d’un site soumis aux </w:t>
      </w:r>
      <w:r w:rsidR="00925A2E" w:rsidRPr="00515AB6">
        <w:t>dispositions du code du travail et d’un site comportant une installation classée pour la protection de l’environnement.</w:t>
      </w:r>
    </w:p>
    <w:p w14:paraId="07C8D672" w14:textId="77777777" w:rsidR="00312C52" w:rsidRPr="00515AB6" w:rsidRDefault="00312C52" w:rsidP="0079232C">
      <w:pPr>
        <w:tabs>
          <w:tab w:val="left" w:pos="1134"/>
        </w:tabs>
        <w:jc w:val="both"/>
      </w:pPr>
    </w:p>
    <w:p w14:paraId="3ED78DDC" w14:textId="77777777" w:rsidR="00312C52" w:rsidRPr="00515AB6" w:rsidRDefault="00312C52" w:rsidP="0079232C">
      <w:pPr>
        <w:tabs>
          <w:tab w:val="left" w:pos="1134"/>
        </w:tabs>
        <w:jc w:val="both"/>
      </w:pPr>
      <w:r w:rsidRPr="00515AB6">
        <w:t>Il s’agit de l’ensemble des équipements composant un</w:t>
      </w:r>
      <w:r w:rsidR="006F0435" w:rsidRPr="00515AB6">
        <w:t xml:space="preserve"> système de sécurité incendie jusqu’au dispositif actionné de sécurité. (DAS).</w:t>
      </w:r>
    </w:p>
    <w:p w14:paraId="6E69FE78" w14:textId="77777777" w:rsidR="006F0435" w:rsidRPr="00515AB6" w:rsidRDefault="006F0435" w:rsidP="0079232C">
      <w:pPr>
        <w:tabs>
          <w:tab w:val="left" w:pos="1134"/>
        </w:tabs>
        <w:jc w:val="both"/>
      </w:pPr>
    </w:p>
    <w:p w14:paraId="735441B8" w14:textId="77777777" w:rsidR="00AB089F" w:rsidRPr="00515AB6" w:rsidRDefault="00AB089F" w:rsidP="0079232C">
      <w:pPr>
        <w:tabs>
          <w:tab w:val="left" w:pos="1134"/>
        </w:tabs>
        <w:jc w:val="both"/>
      </w:pPr>
      <w:r w:rsidRPr="00515AB6">
        <w:t xml:space="preserve">La mission comprend également </w:t>
      </w:r>
      <w:r w:rsidR="0011228B" w:rsidRPr="00515AB6">
        <w:t xml:space="preserve">dans ce cadre </w:t>
      </w:r>
      <w:r w:rsidRPr="00515AB6">
        <w:t>la vérification du dossier d’identité du SSI</w:t>
      </w:r>
      <w:r w:rsidR="0011228B" w:rsidRPr="00515AB6">
        <w:t xml:space="preserve"> mis à jour par le coordinateur SSI.</w:t>
      </w:r>
    </w:p>
    <w:p w14:paraId="026A2111" w14:textId="77777777" w:rsidR="00F93063" w:rsidRPr="00515AB6" w:rsidRDefault="00F93063" w:rsidP="0079232C">
      <w:pPr>
        <w:tabs>
          <w:tab w:val="left" w:pos="1134"/>
        </w:tabs>
        <w:jc w:val="both"/>
      </w:pPr>
    </w:p>
    <w:p w14:paraId="3C8327F9" w14:textId="77777777" w:rsidR="00F93063" w:rsidRPr="00515AB6" w:rsidRDefault="00F93063" w:rsidP="0079232C">
      <w:pPr>
        <w:tabs>
          <w:tab w:val="left" w:pos="1134"/>
        </w:tabs>
        <w:jc w:val="both"/>
      </w:pPr>
      <w:r w:rsidRPr="00515AB6">
        <w:rPr>
          <w:b/>
          <w:i/>
        </w:rPr>
        <w:t>MS</w:t>
      </w:r>
      <w:r w:rsidR="005603A1" w:rsidRPr="00515AB6">
        <w:rPr>
          <w:b/>
          <w:i/>
        </w:rPr>
        <w:t xml:space="preserve"> </w:t>
      </w:r>
      <w:r w:rsidRPr="00515AB6">
        <w:rPr>
          <w:b/>
          <w:i/>
        </w:rPr>
        <w:t>3</w:t>
      </w:r>
      <w:r w:rsidRPr="00515AB6">
        <w:rPr>
          <w:i/>
        </w:rPr>
        <w:t xml:space="preserve"> </w:t>
      </w:r>
      <w:r w:rsidRPr="00515AB6">
        <w:t>– Moyens d’extinction automatique à eau, robinets d’incendie armé, alimentation des secours en eau, bouches et poteaux d’incendie, colonnes sèches et en charge, extinction automatique à gaz.</w:t>
      </w:r>
    </w:p>
    <w:p w14:paraId="0EA1480A" w14:textId="77777777" w:rsidR="00C03F46" w:rsidRPr="00515AB6" w:rsidRDefault="00C03F46" w:rsidP="0079232C">
      <w:pPr>
        <w:tabs>
          <w:tab w:val="left" w:pos="1134"/>
        </w:tabs>
        <w:jc w:val="both"/>
      </w:pPr>
    </w:p>
    <w:p w14:paraId="5C55642C" w14:textId="77777777" w:rsidR="00C03F46" w:rsidRPr="00315730" w:rsidRDefault="00C8509A" w:rsidP="00315730">
      <w:pPr>
        <w:pStyle w:val="Paragraphedeliste"/>
        <w:numPr>
          <w:ilvl w:val="2"/>
          <w:numId w:val="4"/>
        </w:numPr>
        <w:tabs>
          <w:tab w:val="left" w:pos="1134"/>
        </w:tabs>
        <w:jc w:val="both"/>
        <w:rPr>
          <w:b/>
          <w:sz w:val="22"/>
          <w:szCs w:val="22"/>
        </w:rPr>
      </w:pPr>
      <w:r w:rsidRPr="00315730">
        <w:rPr>
          <w:b/>
          <w:sz w:val="22"/>
          <w:szCs w:val="22"/>
        </w:rPr>
        <w:t xml:space="preserve">Mission AS : </w:t>
      </w:r>
      <w:r w:rsidR="007D684E" w:rsidRPr="00315730">
        <w:rPr>
          <w:b/>
          <w:sz w:val="22"/>
          <w:szCs w:val="22"/>
        </w:rPr>
        <w:t>Les appareils de transport mécanisé</w:t>
      </w:r>
    </w:p>
    <w:p w14:paraId="52F0E332" w14:textId="77777777" w:rsidR="00FA2C2D" w:rsidRPr="00515AB6" w:rsidRDefault="00FA2C2D" w:rsidP="0079232C">
      <w:pPr>
        <w:tabs>
          <w:tab w:val="left" w:pos="1134"/>
        </w:tabs>
        <w:jc w:val="both"/>
      </w:pPr>
    </w:p>
    <w:p w14:paraId="7E48CEA0" w14:textId="77777777" w:rsidR="00FA2C2D" w:rsidRPr="00515AB6" w:rsidRDefault="00DA74EE" w:rsidP="00D175E6">
      <w:pPr>
        <w:tabs>
          <w:tab w:val="left" w:pos="1134"/>
        </w:tabs>
        <w:jc w:val="both"/>
      </w:pPr>
      <w:r w:rsidRPr="00515AB6">
        <w:rPr>
          <w:b/>
          <w:i/>
        </w:rPr>
        <w:t>AS</w:t>
      </w:r>
      <w:r w:rsidR="00FA2C2D" w:rsidRPr="00515AB6">
        <w:rPr>
          <w:b/>
          <w:i/>
        </w:rPr>
        <w:t xml:space="preserve"> 1 –</w:t>
      </w:r>
      <w:r w:rsidR="00FA2C2D" w:rsidRPr="00515AB6">
        <w:t xml:space="preserve"> Vérification réglementair</w:t>
      </w:r>
      <w:r w:rsidR="00720590" w:rsidRPr="00515AB6">
        <w:t xml:space="preserve">e </w:t>
      </w:r>
      <w:r w:rsidR="006C2DD4" w:rsidRPr="00515AB6">
        <w:t xml:space="preserve">des </w:t>
      </w:r>
      <w:r w:rsidR="00FA2C2D" w:rsidRPr="00515AB6">
        <w:t>ascenseur</w:t>
      </w:r>
      <w:r w:rsidR="006C2DD4" w:rsidRPr="00515AB6">
        <w:t>s, des</w:t>
      </w:r>
      <w:r w:rsidR="004E6C44" w:rsidRPr="00515AB6">
        <w:t xml:space="preserve"> escalier</w:t>
      </w:r>
      <w:r w:rsidR="006C2DD4" w:rsidRPr="00515AB6">
        <w:t>s</w:t>
      </w:r>
      <w:r w:rsidR="004E6C44" w:rsidRPr="00515AB6">
        <w:t xml:space="preserve"> mécanique</w:t>
      </w:r>
      <w:r w:rsidR="006C2DD4" w:rsidRPr="00515AB6">
        <w:t>s, des</w:t>
      </w:r>
      <w:r w:rsidR="004E6C44" w:rsidRPr="00515AB6">
        <w:t xml:space="preserve"> travélator</w:t>
      </w:r>
      <w:r w:rsidR="006C2DD4" w:rsidRPr="00515AB6">
        <w:t>s</w:t>
      </w:r>
      <w:r w:rsidR="00FA2C2D" w:rsidRPr="00515AB6">
        <w:t xml:space="preserve"> d’un site recevant du public, d’un IGH ou d’un site soumis aux dispositions du code d</w:t>
      </w:r>
      <w:r w:rsidR="00720590" w:rsidRPr="00515AB6">
        <w:t>u travail.</w:t>
      </w:r>
    </w:p>
    <w:p w14:paraId="4A2BCBAE" w14:textId="77777777" w:rsidR="0011228B" w:rsidRPr="00515AB6" w:rsidRDefault="0011228B" w:rsidP="00D175E6">
      <w:pPr>
        <w:tabs>
          <w:tab w:val="left" w:pos="1134"/>
        </w:tabs>
        <w:jc w:val="both"/>
      </w:pPr>
    </w:p>
    <w:p w14:paraId="0D31C049" w14:textId="77777777" w:rsidR="005603A1" w:rsidRPr="00515AB6" w:rsidRDefault="0011228B" w:rsidP="00D175E6">
      <w:pPr>
        <w:tabs>
          <w:tab w:val="left" w:pos="1134"/>
        </w:tabs>
        <w:jc w:val="both"/>
      </w:pPr>
      <w:r w:rsidRPr="00515AB6">
        <w:t xml:space="preserve">La vérification </w:t>
      </w:r>
      <w:r w:rsidR="00007B63" w:rsidRPr="00515AB6">
        <w:t xml:space="preserve">peut </w:t>
      </w:r>
      <w:r w:rsidRPr="00515AB6">
        <w:t xml:space="preserve">est réalisée dans le cadre </w:t>
      </w:r>
      <w:r w:rsidR="00007B63" w:rsidRPr="00515AB6">
        <w:t>d</w:t>
      </w:r>
      <w:r w:rsidR="006C2DD4" w:rsidRPr="00515AB6">
        <w:t xml:space="preserve">’une création, </w:t>
      </w:r>
      <w:r w:rsidR="004274EF" w:rsidRPr="00515AB6">
        <w:t>de</w:t>
      </w:r>
      <w:r w:rsidRPr="00515AB6">
        <w:t xml:space="preserve"> travaux de ré</w:t>
      </w:r>
      <w:r w:rsidR="00007B63" w:rsidRPr="00515AB6">
        <w:t xml:space="preserve">novation et </w:t>
      </w:r>
      <w:r w:rsidR="005603A1" w:rsidRPr="00515AB6">
        <w:t>de mise en conformité.</w:t>
      </w:r>
    </w:p>
    <w:p w14:paraId="48AA5D7A" w14:textId="77777777" w:rsidR="007D684E" w:rsidRPr="00515AB6" w:rsidRDefault="007D684E" w:rsidP="00D175E6">
      <w:pPr>
        <w:tabs>
          <w:tab w:val="left" w:pos="1134"/>
        </w:tabs>
        <w:jc w:val="both"/>
      </w:pPr>
    </w:p>
    <w:p w14:paraId="4AD0EA8F" w14:textId="77777777" w:rsidR="005603A1" w:rsidRPr="00515AB6" w:rsidRDefault="00DA74EE" w:rsidP="00D175E6">
      <w:pPr>
        <w:pStyle w:val="Titre2"/>
        <w:jc w:val="both"/>
        <w:rPr>
          <w:rFonts w:ascii="Times New Roman" w:hAnsi="Times New Roman" w:cs="Times New Roman"/>
          <w:b w:val="0"/>
          <w:sz w:val="20"/>
          <w:szCs w:val="20"/>
        </w:rPr>
      </w:pPr>
      <w:bookmarkStart w:id="78" w:name="_Toc48304223"/>
      <w:r w:rsidRPr="00515AB6">
        <w:rPr>
          <w:rFonts w:ascii="Times New Roman" w:hAnsi="Times New Roman" w:cs="Times New Roman"/>
          <w:b w:val="0"/>
          <w:i/>
          <w:sz w:val="20"/>
          <w:szCs w:val="20"/>
        </w:rPr>
        <w:t>AS</w:t>
      </w:r>
      <w:r w:rsidR="005603A1" w:rsidRPr="00515AB6">
        <w:rPr>
          <w:rFonts w:ascii="Times New Roman" w:hAnsi="Times New Roman" w:cs="Times New Roman"/>
          <w:b w:val="0"/>
          <w:i/>
          <w:sz w:val="20"/>
          <w:szCs w:val="20"/>
        </w:rPr>
        <w:t xml:space="preserve"> 2 –</w:t>
      </w:r>
      <w:r w:rsidR="005603A1" w:rsidRPr="00515AB6">
        <w:rPr>
          <w:rFonts w:ascii="Times New Roman" w:hAnsi="Times New Roman" w:cs="Times New Roman"/>
          <w:b w:val="0"/>
          <w:sz w:val="20"/>
          <w:szCs w:val="20"/>
        </w:rPr>
        <w:t xml:space="preserve"> Vérificati</w:t>
      </w:r>
      <w:r w:rsidR="006C2DD4" w:rsidRPr="00515AB6">
        <w:rPr>
          <w:rFonts w:ascii="Times New Roman" w:hAnsi="Times New Roman" w:cs="Times New Roman"/>
          <w:b w:val="0"/>
          <w:sz w:val="20"/>
          <w:szCs w:val="20"/>
        </w:rPr>
        <w:t xml:space="preserve">on réglementaire de la </w:t>
      </w:r>
      <w:r w:rsidR="005603A1" w:rsidRPr="00515AB6">
        <w:rPr>
          <w:rFonts w:ascii="Times New Roman" w:hAnsi="Times New Roman" w:cs="Times New Roman"/>
          <w:b w:val="0"/>
          <w:sz w:val="20"/>
          <w:szCs w:val="20"/>
        </w:rPr>
        <w:t>mis</w:t>
      </w:r>
      <w:r w:rsidR="006C2DD4" w:rsidRPr="00515AB6">
        <w:rPr>
          <w:rFonts w:ascii="Times New Roman" w:hAnsi="Times New Roman" w:cs="Times New Roman"/>
          <w:b w:val="0"/>
          <w:sz w:val="20"/>
          <w:szCs w:val="20"/>
        </w:rPr>
        <w:t>e</w:t>
      </w:r>
      <w:r w:rsidR="005603A1" w:rsidRPr="00515AB6">
        <w:rPr>
          <w:rFonts w:ascii="Times New Roman" w:hAnsi="Times New Roman" w:cs="Times New Roman"/>
          <w:b w:val="0"/>
          <w:sz w:val="20"/>
          <w:szCs w:val="20"/>
        </w:rPr>
        <w:t xml:space="preserve"> en conformité en application de la loi SAE.</w:t>
      </w:r>
      <w:r w:rsidR="00C8509A" w:rsidRPr="00515AB6">
        <w:rPr>
          <w:rFonts w:ascii="Times New Roman" w:hAnsi="Times New Roman" w:cs="Times New Roman"/>
          <w:b w:val="0"/>
          <w:sz w:val="20"/>
          <w:szCs w:val="20"/>
        </w:rPr>
        <w:t>(Sécurité des ascenseurs existants - Loi De Robien - Décret 2004-964 de la loi 2003-590</w:t>
      </w:r>
      <w:r w:rsidR="006C2DD4" w:rsidRPr="00515AB6">
        <w:rPr>
          <w:rFonts w:ascii="Times New Roman" w:hAnsi="Times New Roman" w:cs="Times New Roman"/>
          <w:b w:val="0"/>
          <w:sz w:val="20"/>
          <w:szCs w:val="20"/>
        </w:rPr>
        <w:t>).</w:t>
      </w:r>
      <w:bookmarkEnd w:id="78"/>
    </w:p>
    <w:p w14:paraId="4BC3569A" w14:textId="77777777" w:rsidR="00C8509A" w:rsidRPr="00515AB6" w:rsidRDefault="00C8509A" w:rsidP="00D175E6">
      <w:pPr>
        <w:jc w:val="both"/>
      </w:pPr>
      <w:r w:rsidRPr="00515AB6">
        <w:br w:type="page"/>
      </w:r>
    </w:p>
    <w:p w14:paraId="1FDE25F1" w14:textId="77777777" w:rsidR="00FA2C2D" w:rsidRPr="00515AB6" w:rsidRDefault="00FA2C2D" w:rsidP="0079232C">
      <w:pPr>
        <w:tabs>
          <w:tab w:val="left" w:pos="1134"/>
        </w:tabs>
        <w:jc w:val="both"/>
      </w:pPr>
    </w:p>
    <w:p w14:paraId="286259C8" w14:textId="77777777" w:rsidR="00FA2C2D" w:rsidRPr="00315730" w:rsidRDefault="005603A1" w:rsidP="00315730">
      <w:pPr>
        <w:pStyle w:val="Paragraphedeliste"/>
        <w:numPr>
          <w:ilvl w:val="2"/>
          <w:numId w:val="4"/>
        </w:numPr>
        <w:tabs>
          <w:tab w:val="left" w:pos="1134"/>
        </w:tabs>
        <w:jc w:val="both"/>
        <w:rPr>
          <w:b/>
          <w:sz w:val="22"/>
          <w:szCs w:val="22"/>
        </w:rPr>
      </w:pPr>
      <w:r w:rsidRPr="00315730">
        <w:rPr>
          <w:b/>
          <w:sz w:val="22"/>
          <w:szCs w:val="22"/>
        </w:rPr>
        <w:t>Mission ET : é</w:t>
      </w:r>
      <w:r w:rsidR="00097C65" w:rsidRPr="00315730">
        <w:rPr>
          <w:b/>
          <w:sz w:val="22"/>
          <w:szCs w:val="22"/>
        </w:rPr>
        <w:t>quipement</w:t>
      </w:r>
      <w:r w:rsidRPr="00315730">
        <w:rPr>
          <w:b/>
          <w:sz w:val="22"/>
          <w:szCs w:val="22"/>
        </w:rPr>
        <w:t>s</w:t>
      </w:r>
      <w:r w:rsidR="00097C65" w:rsidRPr="00315730">
        <w:rPr>
          <w:b/>
          <w:sz w:val="22"/>
          <w:szCs w:val="22"/>
        </w:rPr>
        <w:t xml:space="preserve"> de travail</w:t>
      </w:r>
    </w:p>
    <w:p w14:paraId="601B0F38" w14:textId="77777777" w:rsidR="00097C65" w:rsidRPr="00515AB6" w:rsidRDefault="00097C65" w:rsidP="0079232C">
      <w:pPr>
        <w:tabs>
          <w:tab w:val="left" w:pos="1134"/>
        </w:tabs>
        <w:jc w:val="both"/>
      </w:pPr>
    </w:p>
    <w:p w14:paraId="0923AEB7" w14:textId="77777777" w:rsidR="00097C65" w:rsidRPr="00515AB6" w:rsidRDefault="00720590" w:rsidP="00D175E6">
      <w:pPr>
        <w:tabs>
          <w:tab w:val="left" w:pos="1134"/>
        </w:tabs>
        <w:jc w:val="both"/>
      </w:pPr>
      <w:r w:rsidRPr="00515AB6">
        <w:t>Vérification réglementaire suite à une</w:t>
      </w:r>
      <w:r w:rsidR="005603A1" w:rsidRPr="00515AB6">
        <w:t xml:space="preserve"> modification, </w:t>
      </w:r>
      <w:r w:rsidRPr="00515AB6">
        <w:t xml:space="preserve">une </w:t>
      </w:r>
      <w:r w:rsidR="005603A1" w:rsidRPr="00515AB6">
        <w:t>mise en conformité, une mise ou remise en service.</w:t>
      </w:r>
    </w:p>
    <w:p w14:paraId="38F24E04" w14:textId="77777777" w:rsidR="00720590" w:rsidRPr="00515AB6" w:rsidRDefault="00720590" w:rsidP="00D175E6">
      <w:pPr>
        <w:tabs>
          <w:tab w:val="left" w:pos="1134"/>
        </w:tabs>
        <w:jc w:val="both"/>
      </w:pPr>
    </w:p>
    <w:p w14:paraId="42A7B762" w14:textId="77777777" w:rsidR="00097C65" w:rsidRPr="00515AB6" w:rsidRDefault="006320C1" w:rsidP="00D175E6">
      <w:pPr>
        <w:tabs>
          <w:tab w:val="left" w:pos="1134"/>
        </w:tabs>
        <w:jc w:val="both"/>
      </w:pPr>
      <w:r w:rsidRPr="00515AB6">
        <w:rPr>
          <w:b/>
          <w:i/>
        </w:rPr>
        <w:t>Mission E</w:t>
      </w:r>
      <w:r w:rsidR="00720590" w:rsidRPr="00515AB6">
        <w:rPr>
          <w:b/>
          <w:i/>
        </w:rPr>
        <w:t>T1 :</w:t>
      </w:r>
      <w:r w:rsidR="00720590" w:rsidRPr="00515AB6">
        <w:t xml:space="preserve"> é</w:t>
      </w:r>
      <w:r w:rsidR="00097C65" w:rsidRPr="00515AB6">
        <w:t>quipement</w:t>
      </w:r>
      <w:r w:rsidR="00AB089F" w:rsidRPr="00515AB6">
        <w:t>s</w:t>
      </w:r>
      <w:r w:rsidR="00097C65" w:rsidRPr="00515AB6">
        <w:t xml:space="preserve"> de levage</w:t>
      </w:r>
      <w:r w:rsidR="00007B63" w:rsidRPr="00515AB6">
        <w:t xml:space="preserve"> (Plate</w:t>
      </w:r>
      <w:r w:rsidR="00720590" w:rsidRPr="00515AB6">
        <w:t>forme él</w:t>
      </w:r>
      <w:r w:rsidR="00007B63" w:rsidRPr="00515AB6">
        <w:t>évatrice monte personnel, monte-</w:t>
      </w:r>
      <w:r w:rsidR="00720590" w:rsidRPr="00515AB6">
        <w:t xml:space="preserve">charge, </w:t>
      </w:r>
      <w:r w:rsidR="0011228B" w:rsidRPr="00515AB6">
        <w:t>échafaudage</w:t>
      </w:r>
      <w:r w:rsidR="00720590" w:rsidRPr="00515AB6">
        <w:t>, etc…)</w:t>
      </w:r>
    </w:p>
    <w:p w14:paraId="373312D4" w14:textId="77777777" w:rsidR="00720590" w:rsidRPr="00515AB6" w:rsidRDefault="00720590" w:rsidP="00D175E6">
      <w:pPr>
        <w:tabs>
          <w:tab w:val="left" w:pos="1134"/>
        </w:tabs>
        <w:jc w:val="both"/>
      </w:pPr>
    </w:p>
    <w:p w14:paraId="3D661BE4" w14:textId="77777777" w:rsidR="00097C65" w:rsidRPr="00515AB6" w:rsidRDefault="006320C1" w:rsidP="00D175E6">
      <w:pPr>
        <w:tabs>
          <w:tab w:val="left" w:pos="1134"/>
        </w:tabs>
        <w:jc w:val="both"/>
      </w:pPr>
      <w:r w:rsidRPr="00515AB6">
        <w:rPr>
          <w:b/>
          <w:i/>
        </w:rPr>
        <w:t>Mission E</w:t>
      </w:r>
      <w:r w:rsidR="00720590" w:rsidRPr="00515AB6">
        <w:rPr>
          <w:b/>
          <w:i/>
        </w:rPr>
        <w:t>T 2</w:t>
      </w:r>
      <w:r w:rsidR="00720590" w:rsidRPr="00515AB6">
        <w:t xml:space="preserve"> : </w:t>
      </w:r>
      <w:r w:rsidR="000B6B6D" w:rsidRPr="00515AB6">
        <w:t>machines-outils</w:t>
      </w:r>
      <w:r w:rsidR="00097C65" w:rsidRPr="00515AB6">
        <w:t>, machines spéciales (Exemple : Unité</w:t>
      </w:r>
      <w:r w:rsidR="00AB089F" w:rsidRPr="00515AB6">
        <w:t xml:space="preserve"> de désinfection, u</w:t>
      </w:r>
      <w:r w:rsidR="00097C65" w:rsidRPr="00515AB6">
        <w:t>nité de désacidification au fréon, presses, machines à bo</w:t>
      </w:r>
      <w:r w:rsidR="00F308C4" w:rsidRPr="00515AB6">
        <w:t xml:space="preserve">is, machines à fer, équipements </w:t>
      </w:r>
      <w:r w:rsidR="00097C65" w:rsidRPr="00515AB6">
        <w:t>scénographiques,</w:t>
      </w:r>
      <w:r w:rsidR="00720590" w:rsidRPr="00515AB6">
        <w:t xml:space="preserve"> presses,</w:t>
      </w:r>
      <w:r w:rsidR="00097C65" w:rsidRPr="00515AB6">
        <w:t>…)</w:t>
      </w:r>
    </w:p>
    <w:p w14:paraId="1148E19B" w14:textId="77777777" w:rsidR="00DA74EE" w:rsidRPr="00515AB6" w:rsidRDefault="00DA74EE" w:rsidP="00D175E6">
      <w:pPr>
        <w:tabs>
          <w:tab w:val="left" w:pos="1134"/>
        </w:tabs>
        <w:jc w:val="both"/>
      </w:pPr>
    </w:p>
    <w:p w14:paraId="3403C0BD" w14:textId="77777777" w:rsidR="00DA74EE" w:rsidRPr="00315730" w:rsidRDefault="00422354" w:rsidP="00315730">
      <w:pPr>
        <w:pStyle w:val="Paragraphedeliste"/>
        <w:numPr>
          <w:ilvl w:val="2"/>
          <w:numId w:val="4"/>
        </w:numPr>
        <w:tabs>
          <w:tab w:val="left" w:pos="1134"/>
        </w:tabs>
        <w:jc w:val="both"/>
        <w:rPr>
          <w:b/>
          <w:sz w:val="22"/>
          <w:szCs w:val="22"/>
        </w:rPr>
      </w:pPr>
      <w:r w:rsidRPr="00315730">
        <w:rPr>
          <w:b/>
          <w:sz w:val="22"/>
          <w:szCs w:val="22"/>
        </w:rPr>
        <w:t xml:space="preserve">Mission </w:t>
      </w:r>
      <w:r w:rsidR="00DA74EE" w:rsidRPr="00315730">
        <w:rPr>
          <w:b/>
          <w:sz w:val="22"/>
          <w:szCs w:val="22"/>
        </w:rPr>
        <w:t>SO</w:t>
      </w:r>
      <w:r w:rsidRPr="00315730">
        <w:rPr>
          <w:b/>
          <w:sz w:val="22"/>
          <w:szCs w:val="22"/>
        </w:rPr>
        <w:t> : a</w:t>
      </w:r>
      <w:r w:rsidR="00DA74EE" w:rsidRPr="00315730">
        <w:rPr>
          <w:b/>
          <w:sz w:val="22"/>
          <w:szCs w:val="22"/>
        </w:rPr>
        <w:t xml:space="preserve">vis technique sur la solidité d’éléments </w:t>
      </w:r>
    </w:p>
    <w:p w14:paraId="0F05ECCD" w14:textId="77777777" w:rsidR="00097C65" w:rsidRPr="00515AB6" w:rsidRDefault="00097C65" w:rsidP="00720590">
      <w:pPr>
        <w:tabs>
          <w:tab w:val="left" w:pos="1134"/>
        </w:tabs>
        <w:jc w:val="both"/>
      </w:pPr>
    </w:p>
    <w:p w14:paraId="715A3BA7" w14:textId="2D0E0D1F" w:rsidR="00422354" w:rsidRPr="00515AB6" w:rsidRDefault="00422354" w:rsidP="00D175E6">
      <w:pPr>
        <w:tabs>
          <w:tab w:val="left" w:pos="1134"/>
        </w:tabs>
        <w:jc w:val="both"/>
      </w:pPr>
      <w:r w:rsidRPr="00515AB6">
        <w:t xml:space="preserve">La mission </w:t>
      </w:r>
      <w:r w:rsidR="00D175E6" w:rsidRPr="00515AB6">
        <w:t>« </w:t>
      </w:r>
      <w:r w:rsidRPr="00515AB6">
        <w:t>SO</w:t>
      </w:r>
      <w:r w:rsidR="00D175E6" w:rsidRPr="00515AB6">
        <w:t> »</w:t>
      </w:r>
      <w:r w:rsidRPr="00515AB6">
        <w:t xml:space="preserve"> porte sur des éléments dissociables de la construction. Elle consiste à vérifier l’absen</w:t>
      </w:r>
      <w:r w:rsidR="00751FC9" w:rsidRPr="00515AB6">
        <w:t>ce de risque de chute d’objet. (Exemples : fixation d’un objet, des éléments de façade, du support d’information, etc…). Cette mission ne se substitue pas à la vérification au titre de la loi 78</w:t>
      </w:r>
      <w:r w:rsidR="00B84E93">
        <w:t>-</w:t>
      </w:r>
      <w:r w:rsidR="00751FC9" w:rsidRPr="00515AB6">
        <w:t>12</w:t>
      </w:r>
      <w:r w:rsidR="00B84E93">
        <w:t xml:space="preserve"> du 4 janvier 1978</w:t>
      </w:r>
      <w:r w:rsidR="00751FC9" w:rsidRPr="00515AB6">
        <w:t>.</w:t>
      </w:r>
    </w:p>
    <w:p w14:paraId="2DAF64F0" w14:textId="77777777" w:rsidR="00F821CC" w:rsidRPr="00515AB6" w:rsidRDefault="00F821CC" w:rsidP="00D175E6">
      <w:pPr>
        <w:jc w:val="both"/>
      </w:pPr>
    </w:p>
    <w:p w14:paraId="3CC01AFD" w14:textId="77777777" w:rsidR="00097C65" w:rsidRPr="00515AB6" w:rsidRDefault="00781638" w:rsidP="00315730">
      <w:pPr>
        <w:pStyle w:val="Paragraphedeliste"/>
        <w:numPr>
          <w:ilvl w:val="2"/>
          <w:numId w:val="4"/>
        </w:numPr>
        <w:tabs>
          <w:tab w:val="left" w:pos="1134"/>
        </w:tabs>
        <w:jc w:val="both"/>
      </w:pPr>
      <w:r w:rsidRPr="00315730">
        <w:rPr>
          <w:b/>
          <w:sz w:val="22"/>
          <w:szCs w:val="22"/>
        </w:rPr>
        <w:t>EVE</w:t>
      </w:r>
      <w:r w:rsidR="00836037" w:rsidRPr="00315730">
        <w:rPr>
          <w:b/>
          <w:sz w:val="22"/>
          <w:szCs w:val="22"/>
        </w:rPr>
        <w:t xml:space="preserve"> – Manifestation – </w:t>
      </w:r>
      <w:r w:rsidR="009D4955" w:rsidRPr="00315730">
        <w:rPr>
          <w:b/>
          <w:sz w:val="22"/>
          <w:szCs w:val="22"/>
        </w:rPr>
        <w:t>Événement</w:t>
      </w:r>
      <w:r w:rsidR="00836037" w:rsidRPr="00315730">
        <w:rPr>
          <w:b/>
          <w:sz w:val="22"/>
          <w:szCs w:val="22"/>
        </w:rPr>
        <w:t xml:space="preserve"> - Exposition</w:t>
      </w:r>
    </w:p>
    <w:p w14:paraId="30D8208C" w14:textId="77777777" w:rsidR="00097C65" w:rsidRPr="00515AB6" w:rsidRDefault="00097C65" w:rsidP="00097C65">
      <w:pPr>
        <w:tabs>
          <w:tab w:val="left" w:pos="1134"/>
        </w:tabs>
        <w:jc w:val="both"/>
      </w:pPr>
    </w:p>
    <w:p w14:paraId="6E655D05" w14:textId="77777777" w:rsidR="00836037" w:rsidRPr="00515AB6" w:rsidRDefault="00836037" w:rsidP="00836037">
      <w:pPr>
        <w:tabs>
          <w:tab w:val="left" w:pos="1134"/>
        </w:tabs>
        <w:jc w:val="both"/>
      </w:pPr>
      <w:r w:rsidRPr="00515AB6">
        <w:t xml:space="preserve">Vérification réglementaire avant </w:t>
      </w:r>
      <w:r w:rsidR="0011228B" w:rsidRPr="00515AB6">
        <w:t>l’</w:t>
      </w:r>
      <w:r w:rsidRPr="00515AB6">
        <w:t>ouverture au public portant sur :</w:t>
      </w:r>
    </w:p>
    <w:p w14:paraId="41AE7191" w14:textId="77777777" w:rsidR="00AB089F" w:rsidRPr="00515AB6" w:rsidRDefault="00AB089F" w:rsidP="00AB089F">
      <w:pPr>
        <w:tabs>
          <w:tab w:val="left" w:pos="1134"/>
        </w:tabs>
        <w:jc w:val="both"/>
      </w:pPr>
    </w:p>
    <w:p w14:paraId="5C479F1E" w14:textId="77777777" w:rsidR="00AB089F" w:rsidRPr="00515AB6" w:rsidRDefault="00AB089F" w:rsidP="00AB089F">
      <w:pPr>
        <w:tabs>
          <w:tab w:val="left" w:pos="1134"/>
        </w:tabs>
        <w:jc w:val="both"/>
      </w:pPr>
      <w:r w:rsidRPr="00515AB6">
        <w:rPr>
          <w:b/>
          <w:i/>
        </w:rPr>
        <w:t>Mission EVE 1 :</w:t>
      </w:r>
      <w:r w:rsidRPr="00515AB6">
        <w:t xml:space="preserve"> Solidité des structures provisoires</w:t>
      </w:r>
      <w:r w:rsidR="0011228B" w:rsidRPr="00515AB6">
        <w:t xml:space="preserve"> et des éléments d’aménagement</w:t>
      </w:r>
    </w:p>
    <w:p w14:paraId="42B01AC3" w14:textId="77777777" w:rsidR="00AB089F" w:rsidRPr="00515AB6" w:rsidRDefault="00C36EE3" w:rsidP="00AB089F">
      <w:pPr>
        <w:tabs>
          <w:tab w:val="left" w:pos="1134"/>
        </w:tabs>
        <w:jc w:val="both"/>
      </w:pPr>
      <w:r w:rsidRPr="00515AB6">
        <w:rPr>
          <w:b/>
          <w:i/>
        </w:rPr>
        <w:t>Mission EVE 2 :</w:t>
      </w:r>
      <w:r w:rsidRPr="00515AB6">
        <w:t xml:space="preserve"> D</w:t>
      </w:r>
      <w:r w:rsidR="00AB089F" w:rsidRPr="00515AB6">
        <w:t xml:space="preserve">ispositions constructives, </w:t>
      </w:r>
      <w:r w:rsidR="00836037" w:rsidRPr="00515AB6">
        <w:t>les moyens de secours et les dispositifs concourant à la sécurité contre les risques d’incendie</w:t>
      </w:r>
      <w:r w:rsidR="00AB089F" w:rsidRPr="00515AB6">
        <w:t xml:space="preserve">, </w:t>
      </w:r>
    </w:p>
    <w:p w14:paraId="78FF9503" w14:textId="77777777" w:rsidR="00836037" w:rsidRDefault="00AB089F" w:rsidP="00AB089F">
      <w:pPr>
        <w:tabs>
          <w:tab w:val="left" w:pos="1134"/>
        </w:tabs>
        <w:jc w:val="both"/>
      </w:pPr>
      <w:r w:rsidRPr="00515AB6">
        <w:rPr>
          <w:b/>
          <w:i/>
        </w:rPr>
        <w:t>Mission EVE 3 :</w:t>
      </w:r>
      <w:r w:rsidRPr="00515AB6">
        <w:t xml:space="preserve"> </w:t>
      </w:r>
      <w:r w:rsidR="00836037" w:rsidRPr="00515AB6">
        <w:t>les installations électriques provisoires</w:t>
      </w:r>
      <w:r w:rsidRPr="00515AB6">
        <w:t xml:space="preserve"> </w:t>
      </w:r>
      <w:r w:rsidR="00925A2E" w:rsidRPr="00515AB6">
        <w:t>(Distribution et scénographie</w:t>
      </w:r>
      <w:r w:rsidRPr="00515AB6">
        <w:t>)</w:t>
      </w:r>
    </w:p>
    <w:p w14:paraId="00047CB2" w14:textId="77777777" w:rsidR="001D5ECF" w:rsidRDefault="001D5ECF" w:rsidP="00AB089F">
      <w:pPr>
        <w:tabs>
          <w:tab w:val="left" w:pos="1134"/>
        </w:tabs>
        <w:jc w:val="both"/>
      </w:pPr>
    </w:p>
    <w:p w14:paraId="47305BA8" w14:textId="77777777" w:rsidR="001D5ECF" w:rsidRDefault="001D5ECF" w:rsidP="001D5ECF">
      <w:pPr>
        <w:pStyle w:val="Paragraphedeliste"/>
        <w:numPr>
          <w:ilvl w:val="2"/>
          <w:numId w:val="4"/>
        </w:numPr>
        <w:tabs>
          <w:tab w:val="left" w:pos="1134"/>
        </w:tabs>
        <w:jc w:val="both"/>
        <w:rPr>
          <w:b/>
          <w:sz w:val="22"/>
          <w:szCs w:val="22"/>
        </w:rPr>
      </w:pPr>
      <w:r w:rsidRPr="001D5ECF">
        <w:rPr>
          <w:b/>
          <w:sz w:val="22"/>
          <w:szCs w:val="22"/>
        </w:rPr>
        <w:t xml:space="preserve">ESP – </w:t>
      </w:r>
      <w:r w:rsidR="009D4955" w:rsidRPr="001D5ECF">
        <w:rPr>
          <w:b/>
          <w:sz w:val="22"/>
          <w:szCs w:val="22"/>
        </w:rPr>
        <w:t>Équipement</w:t>
      </w:r>
      <w:r w:rsidRPr="001D5ECF">
        <w:rPr>
          <w:b/>
          <w:sz w:val="22"/>
          <w:szCs w:val="22"/>
        </w:rPr>
        <w:t xml:space="preserve"> sous pression</w:t>
      </w:r>
    </w:p>
    <w:p w14:paraId="25390F34" w14:textId="77777777" w:rsidR="005C5267" w:rsidRDefault="005C5267" w:rsidP="005C5267">
      <w:pPr>
        <w:tabs>
          <w:tab w:val="left" w:pos="1134"/>
        </w:tabs>
        <w:jc w:val="both"/>
        <w:rPr>
          <w:b/>
          <w:sz w:val="22"/>
          <w:szCs w:val="22"/>
        </w:rPr>
      </w:pPr>
    </w:p>
    <w:p w14:paraId="1909170F" w14:textId="77777777" w:rsidR="005C5267" w:rsidRPr="001860E8" w:rsidRDefault="005C5267" w:rsidP="005C5267">
      <w:pPr>
        <w:tabs>
          <w:tab w:val="left" w:pos="1134"/>
        </w:tabs>
        <w:jc w:val="both"/>
      </w:pPr>
      <w:r w:rsidRPr="001860E8">
        <w:t>Sont concernés : Tous les équipements pression soumis à la réglementation relative à l’exploitation des équipements sous pression, les équipements sous pression ou ensemble relevant du Cahier Technique Professionnel pour le suivi en service des systèmes frigorifique sous pression, tous les équipements soumis à requalification périodique au titre de l’arrêté du 20 novembre 2017.</w:t>
      </w:r>
    </w:p>
    <w:p w14:paraId="0CC653C6" w14:textId="77777777" w:rsidR="0095144E" w:rsidRDefault="0095144E" w:rsidP="005C5267">
      <w:pPr>
        <w:tabs>
          <w:tab w:val="left" w:pos="1134"/>
        </w:tabs>
        <w:jc w:val="both"/>
        <w:rPr>
          <w:sz w:val="22"/>
          <w:szCs w:val="22"/>
        </w:rPr>
      </w:pPr>
    </w:p>
    <w:p w14:paraId="2F8884AF" w14:textId="77777777" w:rsidR="005C5267" w:rsidRPr="001860E8" w:rsidRDefault="005C5267" w:rsidP="005C5267">
      <w:pPr>
        <w:tabs>
          <w:tab w:val="left" w:pos="1134"/>
        </w:tabs>
        <w:jc w:val="both"/>
        <w:rPr>
          <w:b/>
        </w:rPr>
      </w:pPr>
      <w:r w:rsidRPr="001860E8">
        <w:rPr>
          <w:b/>
        </w:rPr>
        <w:t>Référentiels</w:t>
      </w:r>
    </w:p>
    <w:p w14:paraId="2356F86E" w14:textId="77777777" w:rsidR="005C5267" w:rsidRPr="001860E8" w:rsidRDefault="005C5267" w:rsidP="005C5267">
      <w:pPr>
        <w:pStyle w:val="Paragraphedeliste"/>
        <w:numPr>
          <w:ilvl w:val="1"/>
          <w:numId w:val="22"/>
        </w:numPr>
        <w:tabs>
          <w:tab w:val="left" w:pos="284"/>
        </w:tabs>
        <w:ind w:left="284" w:hanging="284"/>
        <w:jc w:val="both"/>
      </w:pPr>
      <w:r w:rsidRPr="001860E8">
        <w:t>Code de l’environnement</w:t>
      </w:r>
    </w:p>
    <w:p w14:paraId="5A85590B" w14:textId="77777777" w:rsidR="005C5267" w:rsidRPr="001860E8" w:rsidRDefault="005C5267" w:rsidP="005C5267">
      <w:pPr>
        <w:pStyle w:val="Paragraphedeliste"/>
        <w:numPr>
          <w:ilvl w:val="1"/>
          <w:numId w:val="22"/>
        </w:numPr>
        <w:tabs>
          <w:tab w:val="left" w:pos="284"/>
        </w:tabs>
        <w:ind w:left="284" w:hanging="284"/>
        <w:jc w:val="both"/>
      </w:pPr>
      <w:r w:rsidRPr="001860E8">
        <w:t xml:space="preserve">Décret 2015-799 du 01 juillet 2015, </w:t>
      </w:r>
    </w:p>
    <w:p w14:paraId="48B5E6F8" w14:textId="77777777" w:rsidR="005C5267" w:rsidRPr="001860E8" w:rsidRDefault="005C5267" w:rsidP="005C5267">
      <w:pPr>
        <w:pStyle w:val="Paragraphedeliste"/>
        <w:numPr>
          <w:ilvl w:val="1"/>
          <w:numId w:val="22"/>
        </w:numPr>
        <w:tabs>
          <w:tab w:val="left" w:pos="284"/>
        </w:tabs>
        <w:ind w:left="284" w:hanging="284"/>
        <w:jc w:val="both"/>
      </w:pPr>
      <w:r w:rsidRPr="001860E8">
        <w:t>Arrêté ministériel du 20 novembre 2017</w:t>
      </w:r>
    </w:p>
    <w:p w14:paraId="056A881F" w14:textId="77777777" w:rsidR="005C5267" w:rsidRPr="001860E8" w:rsidRDefault="005C5267" w:rsidP="005C5267">
      <w:pPr>
        <w:pStyle w:val="Paragraphedeliste"/>
        <w:numPr>
          <w:ilvl w:val="1"/>
          <w:numId w:val="22"/>
        </w:numPr>
        <w:tabs>
          <w:tab w:val="left" w:pos="284"/>
        </w:tabs>
        <w:ind w:left="284" w:hanging="284"/>
        <w:jc w:val="both"/>
      </w:pPr>
      <w:r w:rsidRPr="001860E8">
        <w:t>Guide professionnel pour l’élaboration de guides et cahiers techniques professionnels servant à l’élaboration de plans d’inspections pour le suivi en service des équ</w:t>
      </w:r>
      <w:r w:rsidR="0095144E" w:rsidRPr="001860E8">
        <w:t>ipements sous pression et récip</w:t>
      </w:r>
      <w:r w:rsidRPr="001860E8">
        <w:t>ients à pression simples GGPI 2019-01 rev 0 (Guide des guides)</w:t>
      </w:r>
    </w:p>
    <w:p w14:paraId="62F4C070" w14:textId="77777777" w:rsidR="0095144E" w:rsidRPr="001860E8" w:rsidRDefault="0095144E" w:rsidP="005C5267">
      <w:pPr>
        <w:pStyle w:val="Paragraphedeliste"/>
        <w:numPr>
          <w:ilvl w:val="1"/>
          <w:numId w:val="22"/>
        </w:numPr>
        <w:tabs>
          <w:tab w:val="left" w:pos="284"/>
        </w:tabs>
        <w:ind w:left="284" w:hanging="284"/>
        <w:jc w:val="both"/>
      </w:pPr>
      <w:r w:rsidRPr="001860E8">
        <w:t>Guides professionnels approuvés (repris en annexe 2 de l’arrêté du 20 novembre 2017)</w:t>
      </w:r>
    </w:p>
    <w:p w14:paraId="628764D9" w14:textId="77777777" w:rsidR="0095144E" w:rsidRPr="001860E8" w:rsidRDefault="0095144E" w:rsidP="005C5267">
      <w:pPr>
        <w:pStyle w:val="Paragraphedeliste"/>
        <w:numPr>
          <w:ilvl w:val="1"/>
          <w:numId w:val="22"/>
        </w:numPr>
        <w:tabs>
          <w:tab w:val="left" w:pos="284"/>
        </w:tabs>
        <w:ind w:left="284" w:hanging="284"/>
        <w:jc w:val="both"/>
      </w:pPr>
      <w:r w:rsidRPr="001860E8">
        <w:t>Cahier techniques professionnels (CTP) approuvés</w:t>
      </w:r>
    </w:p>
    <w:p w14:paraId="7F34C2B4" w14:textId="77777777" w:rsidR="005C5267" w:rsidRPr="005C5267" w:rsidRDefault="005C5267" w:rsidP="005C5267">
      <w:pPr>
        <w:tabs>
          <w:tab w:val="left" w:pos="1134"/>
        </w:tabs>
        <w:jc w:val="both"/>
        <w:rPr>
          <w:sz w:val="22"/>
          <w:szCs w:val="22"/>
        </w:rPr>
      </w:pPr>
    </w:p>
    <w:p w14:paraId="261E667B" w14:textId="77777777" w:rsidR="001D5ECF" w:rsidRDefault="001D5ECF" w:rsidP="001D5ECF">
      <w:pPr>
        <w:pStyle w:val="Paragraphedeliste"/>
        <w:tabs>
          <w:tab w:val="left" w:pos="1134"/>
        </w:tabs>
        <w:ind w:left="600"/>
        <w:jc w:val="both"/>
        <w:rPr>
          <w:b/>
          <w:i/>
        </w:rPr>
      </w:pPr>
    </w:p>
    <w:p w14:paraId="774E5685" w14:textId="77777777" w:rsidR="001D5ECF" w:rsidRPr="00515AB6" w:rsidRDefault="001D5ECF" w:rsidP="00D84512">
      <w:pPr>
        <w:pStyle w:val="Paragraphedeliste"/>
        <w:tabs>
          <w:tab w:val="left" w:pos="-1985"/>
          <w:tab w:val="left" w:pos="1560"/>
        </w:tabs>
        <w:ind w:left="1560" w:hanging="1560"/>
        <w:jc w:val="both"/>
      </w:pPr>
      <w:r w:rsidRPr="001D5ECF">
        <w:rPr>
          <w:b/>
          <w:i/>
        </w:rPr>
        <w:t>Mission E</w:t>
      </w:r>
      <w:r>
        <w:rPr>
          <w:b/>
          <w:i/>
        </w:rPr>
        <w:t>SP</w:t>
      </w:r>
      <w:r w:rsidRPr="001D5ECF">
        <w:rPr>
          <w:b/>
          <w:i/>
        </w:rPr>
        <w:t xml:space="preserve"> 1 :</w:t>
      </w:r>
      <w:r w:rsidRPr="00515AB6">
        <w:t xml:space="preserve"> </w:t>
      </w:r>
      <w:r w:rsidR="00D84512">
        <w:tab/>
      </w:r>
      <w:r w:rsidR="00D84512" w:rsidRPr="004E6C80">
        <w:t xml:space="preserve">Vérification </w:t>
      </w:r>
      <w:r w:rsidR="00D84512">
        <w:t xml:space="preserve">initiale </w:t>
      </w:r>
      <w:r w:rsidR="009D4955">
        <w:t>avant-première</w:t>
      </w:r>
      <w:r w:rsidR="00D84512">
        <w:t xml:space="preserve"> mise en exploitation des systèmes frigorifiques sous pression</w:t>
      </w:r>
    </w:p>
    <w:p w14:paraId="135A245B" w14:textId="77777777" w:rsidR="001D5ECF" w:rsidRPr="00D84512" w:rsidRDefault="001D5ECF" w:rsidP="00D84512">
      <w:pPr>
        <w:pStyle w:val="Paragraphedeliste"/>
        <w:tabs>
          <w:tab w:val="left" w:pos="-1985"/>
          <w:tab w:val="left" w:pos="1560"/>
        </w:tabs>
        <w:ind w:left="1560" w:hanging="1560"/>
        <w:jc w:val="both"/>
        <w:rPr>
          <w:b/>
          <w:i/>
        </w:rPr>
      </w:pPr>
      <w:r w:rsidRPr="001D5ECF">
        <w:rPr>
          <w:b/>
          <w:i/>
        </w:rPr>
        <w:t>Mission E</w:t>
      </w:r>
      <w:r>
        <w:rPr>
          <w:b/>
          <w:i/>
        </w:rPr>
        <w:t>SP</w:t>
      </w:r>
      <w:r w:rsidRPr="001D5ECF">
        <w:rPr>
          <w:b/>
          <w:i/>
        </w:rPr>
        <w:t xml:space="preserve"> 2 :</w:t>
      </w:r>
      <w:r w:rsidRPr="00D84512">
        <w:rPr>
          <w:b/>
          <w:i/>
        </w:rPr>
        <w:t xml:space="preserve"> </w:t>
      </w:r>
      <w:r w:rsidR="00D84512">
        <w:rPr>
          <w:b/>
          <w:i/>
        </w:rPr>
        <w:tab/>
      </w:r>
      <w:r w:rsidR="00D84512">
        <w:t>Assistance à la demande d’approbation</w:t>
      </w:r>
    </w:p>
    <w:p w14:paraId="04316A3D" w14:textId="77777777" w:rsidR="001D5ECF" w:rsidRPr="00D84512" w:rsidRDefault="001D5ECF" w:rsidP="00D84512">
      <w:pPr>
        <w:pStyle w:val="Paragraphedeliste"/>
        <w:tabs>
          <w:tab w:val="left" w:pos="-1985"/>
          <w:tab w:val="left" w:pos="1560"/>
        </w:tabs>
        <w:ind w:left="1560" w:hanging="1560"/>
        <w:jc w:val="both"/>
        <w:rPr>
          <w:b/>
          <w:i/>
        </w:rPr>
      </w:pPr>
      <w:r w:rsidRPr="001D5ECF">
        <w:rPr>
          <w:b/>
          <w:i/>
        </w:rPr>
        <w:t>Mission E</w:t>
      </w:r>
      <w:r>
        <w:rPr>
          <w:b/>
          <w:i/>
        </w:rPr>
        <w:t>SP</w:t>
      </w:r>
      <w:r w:rsidRPr="001D5ECF">
        <w:rPr>
          <w:b/>
          <w:i/>
        </w:rPr>
        <w:t xml:space="preserve"> 3 :</w:t>
      </w:r>
      <w:r w:rsidRPr="00D84512">
        <w:rPr>
          <w:b/>
          <w:i/>
        </w:rPr>
        <w:t xml:space="preserve"> </w:t>
      </w:r>
      <w:r w:rsidR="00D84512">
        <w:rPr>
          <w:b/>
          <w:i/>
        </w:rPr>
        <w:tab/>
      </w:r>
      <w:r w:rsidR="00D84512">
        <w:t>Assistance à la rédaction d’un plan d’inspection</w:t>
      </w:r>
    </w:p>
    <w:p w14:paraId="76C55BF5" w14:textId="77777777" w:rsidR="001D5ECF" w:rsidRPr="00D84512" w:rsidRDefault="001D5ECF" w:rsidP="00D84512">
      <w:pPr>
        <w:pStyle w:val="Paragraphedeliste"/>
        <w:tabs>
          <w:tab w:val="left" w:pos="-1985"/>
          <w:tab w:val="left" w:pos="1560"/>
        </w:tabs>
        <w:ind w:left="1560" w:hanging="1560"/>
        <w:jc w:val="both"/>
        <w:rPr>
          <w:b/>
          <w:i/>
        </w:rPr>
      </w:pPr>
      <w:r w:rsidRPr="00D84512">
        <w:rPr>
          <w:b/>
          <w:i/>
        </w:rPr>
        <w:t>Mission ESP 4 :</w:t>
      </w:r>
      <w:r w:rsidR="00D84512">
        <w:rPr>
          <w:b/>
          <w:i/>
        </w:rPr>
        <w:tab/>
      </w:r>
      <w:r w:rsidR="00D84512">
        <w:t>Approbation d’un plan d’inspection</w:t>
      </w:r>
    </w:p>
    <w:p w14:paraId="0C65AFE2" w14:textId="77777777" w:rsidR="001D5ECF" w:rsidRPr="00D84512" w:rsidRDefault="001D5ECF" w:rsidP="00D84512">
      <w:pPr>
        <w:pStyle w:val="Paragraphedeliste"/>
        <w:tabs>
          <w:tab w:val="left" w:pos="-1985"/>
          <w:tab w:val="left" w:pos="1560"/>
        </w:tabs>
        <w:ind w:left="1560" w:hanging="1560"/>
        <w:jc w:val="both"/>
        <w:rPr>
          <w:b/>
          <w:i/>
        </w:rPr>
      </w:pPr>
      <w:r w:rsidRPr="00D84512">
        <w:rPr>
          <w:b/>
          <w:i/>
        </w:rPr>
        <w:t>Mission ESP 5 :</w:t>
      </w:r>
      <w:r w:rsidR="00D84512">
        <w:rPr>
          <w:b/>
          <w:i/>
        </w:rPr>
        <w:tab/>
      </w:r>
      <w:r w:rsidR="00D84512">
        <w:t>Requalification périodiques des ESP san</w:t>
      </w:r>
      <w:r w:rsidR="00D84512" w:rsidRPr="00D84512">
        <w:t xml:space="preserve">s </w:t>
      </w:r>
      <w:r w:rsidR="00D84512">
        <w:t>plan d’inspection</w:t>
      </w:r>
    </w:p>
    <w:p w14:paraId="3419178A" w14:textId="77777777" w:rsidR="001D5ECF" w:rsidRPr="001D5ECF" w:rsidRDefault="001D5ECF" w:rsidP="00D84512">
      <w:pPr>
        <w:pStyle w:val="Paragraphedeliste"/>
        <w:tabs>
          <w:tab w:val="left" w:pos="-1985"/>
          <w:tab w:val="left" w:pos="1560"/>
        </w:tabs>
        <w:ind w:left="1560" w:hanging="1560"/>
        <w:jc w:val="both"/>
        <w:rPr>
          <w:b/>
          <w:i/>
        </w:rPr>
      </w:pPr>
      <w:r w:rsidRPr="00D84512">
        <w:rPr>
          <w:b/>
          <w:i/>
        </w:rPr>
        <w:t>Mission ESP 6 :</w:t>
      </w:r>
      <w:r w:rsidR="00D84512">
        <w:rPr>
          <w:b/>
          <w:i/>
        </w:rPr>
        <w:tab/>
      </w:r>
      <w:r w:rsidR="00D84512">
        <w:t>Requalification périodiques des ESP avec plan d’inspection</w:t>
      </w:r>
    </w:p>
    <w:p w14:paraId="41A8E9F1" w14:textId="77777777" w:rsidR="00315730" w:rsidRPr="001D5ECF" w:rsidRDefault="00315730" w:rsidP="001D5ECF">
      <w:pPr>
        <w:pStyle w:val="Paragraphedeliste"/>
        <w:numPr>
          <w:ilvl w:val="0"/>
          <w:numId w:val="4"/>
        </w:numPr>
        <w:tabs>
          <w:tab w:val="left" w:pos="1134"/>
        </w:tabs>
        <w:jc w:val="both"/>
        <w:rPr>
          <w:b/>
          <w:sz w:val="22"/>
          <w:szCs w:val="22"/>
        </w:rPr>
      </w:pPr>
      <w:r>
        <w:br w:type="page"/>
      </w:r>
    </w:p>
    <w:p w14:paraId="0823901B" w14:textId="77777777" w:rsidR="00D50D9D" w:rsidRPr="00515AB6" w:rsidRDefault="00D50D9D" w:rsidP="00097C65">
      <w:pPr>
        <w:tabs>
          <w:tab w:val="left" w:pos="1134"/>
        </w:tabs>
        <w:jc w:val="both"/>
      </w:pPr>
    </w:p>
    <w:p w14:paraId="575C0F35" w14:textId="77777777" w:rsidR="00097C65" w:rsidRPr="00515AB6" w:rsidRDefault="006234B6" w:rsidP="00D4552C">
      <w:pPr>
        <w:pStyle w:val="Titre1CCTP"/>
        <w:rPr>
          <w:rFonts w:ascii="Times New Roman" w:hAnsi="Times New Roman" w:cs="Times New Roman"/>
        </w:rPr>
      </w:pPr>
      <w:bookmarkStart w:id="79" w:name="_Toc215663101"/>
      <w:r w:rsidRPr="00515AB6">
        <w:rPr>
          <w:rFonts w:ascii="Times New Roman" w:hAnsi="Times New Roman" w:cs="Times New Roman"/>
        </w:rPr>
        <w:t xml:space="preserve">Article </w:t>
      </w:r>
      <w:r w:rsidR="0052540A" w:rsidRPr="00515AB6">
        <w:rPr>
          <w:rFonts w:ascii="Times New Roman" w:hAnsi="Times New Roman" w:cs="Times New Roman"/>
        </w:rPr>
        <w:t>12</w:t>
      </w:r>
      <w:r w:rsidR="0039376F" w:rsidRPr="00515AB6">
        <w:rPr>
          <w:rFonts w:ascii="Times New Roman" w:hAnsi="Times New Roman" w:cs="Times New Roman"/>
        </w:rPr>
        <w:t xml:space="preserve"> – Rapport de vérification</w:t>
      </w:r>
      <w:bookmarkEnd w:id="79"/>
    </w:p>
    <w:p w14:paraId="01C05553" w14:textId="77777777" w:rsidR="00097C65" w:rsidRPr="00515AB6" w:rsidRDefault="00097C65" w:rsidP="0079232C">
      <w:pPr>
        <w:tabs>
          <w:tab w:val="left" w:pos="1134"/>
        </w:tabs>
        <w:jc w:val="both"/>
      </w:pPr>
    </w:p>
    <w:p w14:paraId="4A96084D" w14:textId="77777777" w:rsidR="001D40A5" w:rsidRPr="00515AB6" w:rsidRDefault="0011228B" w:rsidP="00D175E6">
      <w:pPr>
        <w:jc w:val="both"/>
      </w:pPr>
      <w:r w:rsidRPr="00515AB6">
        <w:t>Les rapports devront</w:t>
      </w:r>
      <w:r w:rsidR="001D40A5" w:rsidRPr="00515AB6">
        <w:t xml:space="preserve"> être parfaitement identifiés et signés par le ou les vérificateurs.</w:t>
      </w:r>
    </w:p>
    <w:p w14:paraId="78C93FD3" w14:textId="77777777" w:rsidR="001D40A5" w:rsidRPr="00515AB6" w:rsidRDefault="001D40A5" w:rsidP="00D175E6">
      <w:pPr>
        <w:jc w:val="both"/>
      </w:pPr>
      <w:r w:rsidRPr="00515AB6">
        <w:t>La liste des destinataires des avis</w:t>
      </w:r>
      <w:r w:rsidR="0011228B" w:rsidRPr="00515AB6">
        <w:t xml:space="preserve"> techniques et des rapports sera</w:t>
      </w:r>
      <w:r w:rsidRPr="00515AB6">
        <w:t xml:space="preserve"> communiquée au chef de projet du titulaire lors de la première réunion</w:t>
      </w:r>
      <w:r w:rsidR="00410CE9" w:rsidRPr="00515AB6">
        <w:t xml:space="preserve"> de chantier</w:t>
      </w:r>
      <w:r w:rsidRPr="00515AB6">
        <w:t xml:space="preserve"> avec le maître d’ouvrage et le maître d’œuvre.</w:t>
      </w:r>
    </w:p>
    <w:p w14:paraId="5BA267EE" w14:textId="77777777" w:rsidR="001D40A5" w:rsidRPr="00515AB6" w:rsidRDefault="001D40A5" w:rsidP="00D175E6">
      <w:pPr>
        <w:jc w:val="both"/>
      </w:pPr>
    </w:p>
    <w:p w14:paraId="0079ED0E" w14:textId="77777777" w:rsidR="001D40A5" w:rsidRPr="00515AB6" w:rsidRDefault="001D40A5" w:rsidP="00D175E6">
      <w:pPr>
        <w:jc w:val="both"/>
      </w:pPr>
      <w:r w:rsidRPr="00515AB6">
        <w:t>Les rapports devront être signés par le vérificateur sauf si la procédure qualité du titulaire permet de justifier une absence de signature sur les rapports. Cette justification devra figurer dans le plan qualité.</w:t>
      </w:r>
    </w:p>
    <w:p w14:paraId="6087F286" w14:textId="77777777" w:rsidR="001D40A5" w:rsidRPr="00515AB6" w:rsidRDefault="001D40A5" w:rsidP="00D175E6">
      <w:pPr>
        <w:jc w:val="both"/>
      </w:pPr>
      <w:r w:rsidRPr="00515AB6">
        <w:t xml:space="preserve"> </w:t>
      </w:r>
    </w:p>
    <w:p w14:paraId="5A6FE09C" w14:textId="77777777" w:rsidR="001D40A5" w:rsidRPr="00515AB6" w:rsidRDefault="001D40A5" w:rsidP="00D175E6">
      <w:pPr>
        <w:jc w:val="both"/>
      </w:pPr>
      <w:r w:rsidRPr="00515AB6">
        <w:t>La production comprend :</w:t>
      </w:r>
    </w:p>
    <w:p w14:paraId="1108B57D" w14:textId="77777777" w:rsidR="001D40A5" w:rsidRPr="00515AB6" w:rsidRDefault="001D40A5" w:rsidP="00D175E6">
      <w:pPr>
        <w:jc w:val="both"/>
      </w:pPr>
    </w:p>
    <w:p w14:paraId="162736B5" w14:textId="77777777" w:rsidR="001D40A5" w:rsidRPr="00515AB6" w:rsidRDefault="00410CE9" w:rsidP="00EE72B2">
      <w:pPr>
        <w:numPr>
          <w:ilvl w:val="0"/>
          <w:numId w:val="24"/>
        </w:numPr>
        <w:jc w:val="both"/>
      </w:pPr>
      <w:r w:rsidRPr="00515AB6">
        <w:t>l</w:t>
      </w:r>
      <w:r w:rsidR="004B1325" w:rsidRPr="00515AB6">
        <w:t>e rapport d’examen des pièces techniques de la consultation</w:t>
      </w:r>
      <w:r w:rsidR="001D40A5" w:rsidRPr="00515AB6">
        <w:t xml:space="preserve"> comprenant l’avis sur la notice descriptive de sécurité.</w:t>
      </w:r>
    </w:p>
    <w:p w14:paraId="796A7D5D" w14:textId="77777777" w:rsidR="001D40A5" w:rsidRPr="00515AB6" w:rsidRDefault="00410CE9" w:rsidP="00EE72B2">
      <w:pPr>
        <w:numPr>
          <w:ilvl w:val="0"/>
          <w:numId w:val="24"/>
        </w:numPr>
        <w:jc w:val="both"/>
      </w:pPr>
      <w:r w:rsidRPr="00515AB6">
        <w:t>l</w:t>
      </w:r>
      <w:r w:rsidR="001D40A5" w:rsidRPr="00515AB6">
        <w:t>’avis sur dossiers d’exécution</w:t>
      </w:r>
      <w:r w:rsidRPr="00515AB6">
        <w:t>,</w:t>
      </w:r>
      <w:r w:rsidR="001D40A5" w:rsidRPr="00515AB6">
        <w:t xml:space="preserve"> </w:t>
      </w:r>
    </w:p>
    <w:p w14:paraId="05586129" w14:textId="77777777" w:rsidR="001D40A5" w:rsidRPr="00515AB6" w:rsidRDefault="00410CE9" w:rsidP="00EE72B2">
      <w:pPr>
        <w:numPr>
          <w:ilvl w:val="0"/>
          <w:numId w:val="24"/>
        </w:numPr>
        <w:jc w:val="both"/>
      </w:pPr>
      <w:r w:rsidRPr="00515AB6">
        <w:t>l</w:t>
      </w:r>
      <w:r w:rsidR="001D40A5" w:rsidRPr="00515AB6">
        <w:t>e rapport de vérification en cours de travaux</w:t>
      </w:r>
      <w:r w:rsidRPr="00515AB6">
        <w:t>,</w:t>
      </w:r>
    </w:p>
    <w:p w14:paraId="2A94057D" w14:textId="77777777" w:rsidR="001D40A5" w:rsidRPr="00515AB6" w:rsidRDefault="00410CE9" w:rsidP="00EE72B2">
      <w:pPr>
        <w:numPr>
          <w:ilvl w:val="0"/>
          <w:numId w:val="24"/>
        </w:numPr>
        <w:jc w:val="both"/>
      </w:pPr>
      <w:r w:rsidRPr="00515AB6">
        <w:t>l</w:t>
      </w:r>
      <w:r w:rsidR="001D40A5" w:rsidRPr="00515AB6">
        <w:t xml:space="preserve">e rapport de vérification final accompagné  </w:t>
      </w:r>
      <w:r w:rsidR="009C7A9A">
        <w:t>d</w:t>
      </w:r>
      <w:r w:rsidR="00C3759D" w:rsidRPr="00515AB6">
        <w:t>u rapport de vérification après travaux conforme à l’article GE 8 du règlement de sécurité contre les risques d’incendie et de panique dans les établissements recevant du public et à l’arrêté du 30 décembre 2011 portant règlement de sécurité pour la construction des immeubles de grande hauteur et leur protection contre les risques d’incendie et de panique</w:t>
      </w:r>
      <w:r w:rsidRPr="00515AB6">
        <w:t>,</w:t>
      </w:r>
    </w:p>
    <w:p w14:paraId="0BA34A9B" w14:textId="77777777" w:rsidR="001D40A5" w:rsidRPr="00515AB6" w:rsidRDefault="00410CE9" w:rsidP="00EE72B2">
      <w:pPr>
        <w:numPr>
          <w:ilvl w:val="0"/>
          <w:numId w:val="24"/>
        </w:numPr>
        <w:jc w:val="both"/>
      </w:pPr>
      <w:r w:rsidRPr="00515AB6">
        <w:t>l</w:t>
      </w:r>
      <w:r w:rsidR="001D40A5" w:rsidRPr="00515AB6">
        <w:t>e rapport de vérification initial avant mise en service des installations électriques.</w:t>
      </w:r>
    </w:p>
    <w:p w14:paraId="1271C6A5" w14:textId="77777777" w:rsidR="001D40A5" w:rsidRDefault="001D40A5" w:rsidP="00D4552C">
      <w:pPr>
        <w:ind w:firstLine="60"/>
        <w:jc w:val="both"/>
      </w:pPr>
    </w:p>
    <w:p w14:paraId="31DE7378" w14:textId="77777777" w:rsidR="00BC3A24" w:rsidRPr="00515AB6" w:rsidRDefault="00BC3A24" w:rsidP="00D4552C">
      <w:pPr>
        <w:ind w:firstLine="60"/>
        <w:jc w:val="both"/>
      </w:pPr>
    </w:p>
    <w:p w14:paraId="3E00A008" w14:textId="77777777" w:rsidR="001D40A5" w:rsidRPr="00515AB6" w:rsidRDefault="001D40A5" w:rsidP="00D175E6">
      <w:pPr>
        <w:jc w:val="both"/>
      </w:pPr>
      <w:r w:rsidRPr="00515AB6">
        <w:t>Le rapport sera remis dans les délais suivants :</w:t>
      </w:r>
    </w:p>
    <w:p w14:paraId="390819CA" w14:textId="77777777" w:rsidR="001D40A5" w:rsidRPr="00515AB6" w:rsidRDefault="001D40A5" w:rsidP="00D175E6">
      <w:pPr>
        <w:jc w:val="both"/>
      </w:pPr>
    </w:p>
    <w:p w14:paraId="06D22DC8" w14:textId="77777777" w:rsidR="001D40A5" w:rsidRPr="00515AB6" w:rsidRDefault="00435858" w:rsidP="00EE72B2">
      <w:pPr>
        <w:numPr>
          <w:ilvl w:val="0"/>
          <w:numId w:val="25"/>
        </w:numPr>
        <w:jc w:val="both"/>
        <w:rPr>
          <w:b/>
        </w:rPr>
      </w:pPr>
      <w:r w:rsidRPr="00515AB6">
        <w:t>r</w:t>
      </w:r>
      <w:r w:rsidR="001D40A5" w:rsidRPr="00515AB6">
        <w:t xml:space="preserve">apport initial de contrôle technique : </w:t>
      </w:r>
      <w:r w:rsidR="00410CE9" w:rsidRPr="00515AB6">
        <w:rPr>
          <w:b/>
        </w:rPr>
        <w:t>10</w:t>
      </w:r>
      <w:r w:rsidR="001D40A5" w:rsidRPr="00515AB6">
        <w:rPr>
          <w:b/>
        </w:rPr>
        <w:t xml:space="preserve"> jours à compter de la remise du dossier</w:t>
      </w:r>
      <w:r w:rsidR="00C20A7E" w:rsidRPr="00515AB6">
        <w:rPr>
          <w:b/>
        </w:rPr>
        <w:t xml:space="preserve"> au prestataire</w:t>
      </w:r>
    </w:p>
    <w:p w14:paraId="48330B80" w14:textId="77777777" w:rsidR="001D40A5" w:rsidRPr="00515AB6" w:rsidRDefault="00435858" w:rsidP="00EE72B2">
      <w:pPr>
        <w:numPr>
          <w:ilvl w:val="0"/>
          <w:numId w:val="25"/>
        </w:numPr>
        <w:jc w:val="both"/>
        <w:rPr>
          <w:b/>
        </w:rPr>
      </w:pPr>
      <w:r w:rsidRPr="00515AB6">
        <w:t>l</w:t>
      </w:r>
      <w:r w:rsidR="001D40A5" w:rsidRPr="00515AB6">
        <w:t xml:space="preserve">’avis sur dossier d’exécution : </w:t>
      </w:r>
      <w:r w:rsidR="00410CE9" w:rsidRPr="00515AB6">
        <w:rPr>
          <w:b/>
        </w:rPr>
        <w:t>8</w:t>
      </w:r>
      <w:r w:rsidR="001D40A5" w:rsidRPr="00515AB6">
        <w:rPr>
          <w:b/>
        </w:rPr>
        <w:t xml:space="preserve"> jours à compter de la remise du dossier</w:t>
      </w:r>
      <w:r w:rsidR="00C20A7E" w:rsidRPr="00515AB6">
        <w:rPr>
          <w:b/>
        </w:rPr>
        <w:t xml:space="preserve"> a</w:t>
      </w:r>
      <w:r w:rsidR="00027591" w:rsidRPr="00515AB6">
        <w:rPr>
          <w:b/>
        </w:rPr>
        <w:t>u titulaire</w:t>
      </w:r>
    </w:p>
    <w:p w14:paraId="694D1007" w14:textId="77777777" w:rsidR="001D40A5" w:rsidRPr="00515AB6" w:rsidRDefault="00435858" w:rsidP="00EE72B2">
      <w:pPr>
        <w:numPr>
          <w:ilvl w:val="0"/>
          <w:numId w:val="25"/>
        </w:numPr>
        <w:jc w:val="both"/>
        <w:rPr>
          <w:b/>
        </w:rPr>
      </w:pPr>
      <w:r w:rsidRPr="00515AB6">
        <w:t>l</w:t>
      </w:r>
      <w:r w:rsidR="001D40A5" w:rsidRPr="00515AB6">
        <w:t xml:space="preserve">e rapport de vérification en cours de travaux : </w:t>
      </w:r>
      <w:r w:rsidR="00410CE9" w:rsidRPr="00515AB6">
        <w:rPr>
          <w:b/>
        </w:rPr>
        <w:t>immédiatement à l’issue de la vérification ou au plus tard le lendemain de l’inspection</w:t>
      </w:r>
    </w:p>
    <w:p w14:paraId="4C6CD746" w14:textId="77777777" w:rsidR="001D40A5" w:rsidRPr="00836D87" w:rsidRDefault="00435858" w:rsidP="00836D87">
      <w:pPr>
        <w:numPr>
          <w:ilvl w:val="0"/>
          <w:numId w:val="25"/>
        </w:numPr>
        <w:jc w:val="both"/>
        <w:rPr>
          <w:b/>
        </w:rPr>
      </w:pPr>
      <w:r w:rsidRPr="00515AB6">
        <w:t>l</w:t>
      </w:r>
      <w:r w:rsidR="001D40A5" w:rsidRPr="00515AB6">
        <w:t>e rapport de vérification final accompagné du rapport de vérification après travaux</w:t>
      </w:r>
      <w:r w:rsidR="00410CE9" w:rsidRPr="00515AB6">
        <w:t xml:space="preserve"> (RVRAT)</w:t>
      </w:r>
      <w:r w:rsidR="00836D87">
        <w:t xml:space="preserve"> </w:t>
      </w:r>
      <w:r w:rsidR="001D40A5" w:rsidRPr="00515AB6">
        <w:t xml:space="preserve">: </w:t>
      </w:r>
      <w:r w:rsidR="001D40A5" w:rsidRPr="00836D87">
        <w:rPr>
          <w:b/>
        </w:rPr>
        <w:t>5 jours après l’achèvement des inspections.</w:t>
      </w:r>
    </w:p>
    <w:p w14:paraId="068B8681" w14:textId="77777777" w:rsidR="001D40A5" w:rsidRPr="00515AB6" w:rsidRDefault="00435858" w:rsidP="00EE72B2">
      <w:pPr>
        <w:numPr>
          <w:ilvl w:val="0"/>
          <w:numId w:val="25"/>
        </w:numPr>
        <w:jc w:val="both"/>
        <w:rPr>
          <w:b/>
        </w:rPr>
      </w:pPr>
      <w:r w:rsidRPr="00515AB6">
        <w:t>l</w:t>
      </w:r>
      <w:r w:rsidR="001D40A5" w:rsidRPr="00515AB6">
        <w:t>e rapport de vérification initial</w:t>
      </w:r>
      <w:r w:rsidR="00C20A7E" w:rsidRPr="00515AB6">
        <w:t xml:space="preserve">e des installations électriques (VIE) : </w:t>
      </w:r>
      <w:r w:rsidR="00C20A7E" w:rsidRPr="00515AB6">
        <w:rPr>
          <w:b/>
        </w:rPr>
        <w:t>8 jours après l’achèvement de l’inspection.</w:t>
      </w:r>
    </w:p>
    <w:p w14:paraId="31B3AFD2" w14:textId="77777777" w:rsidR="00C20A7E" w:rsidRPr="00515AB6" w:rsidRDefault="00C20A7E" w:rsidP="00D175E6">
      <w:pPr>
        <w:jc w:val="both"/>
        <w:rPr>
          <w:b/>
        </w:rPr>
      </w:pPr>
    </w:p>
    <w:p w14:paraId="556CE487" w14:textId="77777777" w:rsidR="00C20A7E" w:rsidRPr="00515AB6" w:rsidRDefault="00C20A7E" w:rsidP="00D175E6">
      <w:pPr>
        <w:jc w:val="both"/>
        <w:rPr>
          <w:b/>
        </w:rPr>
      </w:pPr>
      <w:r w:rsidRPr="00515AB6">
        <w:t>Le complément d</w:t>
      </w:r>
      <w:r w:rsidR="004B1325" w:rsidRPr="00515AB6">
        <w:t>e vérification initiale des installations électrique</w:t>
      </w:r>
      <w:r w:rsidRPr="00515AB6">
        <w:t xml:space="preserve">  portant sur les récepteurs fixes </w:t>
      </w:r>
      <w:r w:rsidR="001A5BBF" w:rsidRPr="00515AB6">
        <w:t>semi fixes</w:t>
      </w:r>
      <w:r w:rsidRPr="00515AB6">
        <w:t xml:space="preserve"> et amovibles :</w:t>
      </w:r>
      <w:r w:rsidR="004B1325" w:rsidRPr="00515AB6">
        <w:t xml:space="preserve"> 1 mois</w:t>
      </w:r>
      <w:r w:rsidRPr="00515AB6">
        <w:rPr>
          <w:b/>
        </w:rPr>
        <w:t xml:space="preserve"> après l</w:t>
      </w:r>
      <w:r w:rsidR="004B1325" w:rsidRPr="00515AB6">
        <w:rPr>
          <w:b/>
        </w:rPr>
        <w:t xml:space="preserve">’achèvement de la vérification des installations fixes. </w:t>
      </w:r>
    </w:p>
    <w:p w14:paraId="4D87F5B2" w14:textId="77777777" w:rsidR="001D40A5" w:rsidRPr="00515AB6" w:rsidRDefault="001D40A5" w:rsidP="00D175E6">
      <w:pPr>
        <w:jc w:val="both"/>
      </w:pPr>
    </w:p>
    <w:p w14:paraId="73E981A8" w14:textId="77777777" w:rsidR="001D40A5" w:rsidRPr="00515AB6" w:rsidRDefault="001D40A5" w:rsidP="00D175E6">
      <w:pPr>
        <w:jc w:val="both"/>
      </w:pPr>
      <w:r w:rsidRPr="00515AB6">
        <w:t>Ces délais pourront être réduits en fonction du planning d’exécution des travaux, dans ce cas les délais requis seront précisé</w:t>
      </w:r>
      <w:r w:rsidR="00007B63" w:rsidRPr="00515AB6">
        <w:t>s</w:t>
      </w:r>
      <w:r w:rsidRPr="00515AB6">
        <w:t xml:space="preserve"> dans la consultation pour le</w:t>
      </w:r>
      <w:r w:rsidR="00C35D5B">
        <w:t>s contrôles techniques (Annexe C</w:t>
      </w:r>
      <w:r w:rsidR="00422354" w:rsidRPr="00515AB6">
        <w:t xml:space="preserve"> du CCTP</w:t>
      </w:r>
      <w:r w:rsidRPr="00515AB6">
        <w:t>)</w:t>
      </w:r>
      <w:r w:rsidR="00422354" w:rsidRPr="00515AB6">
        <w:t>.</w:t>
      </w:r>
    </w:p>
    <w:p w14:paraId="601FFB9F" w14:textId="77777777" w:rsidR="00294F88" w:rsidRPr="00515AB6" w:rsidRDefault="001D40A5" w:rsidP="00D175E6">
      <w:pPr>
        <w:jc w:val="both"/>
      </w:pPr>
      <w:r w:rsidRPr="00515AB6">
        <w:t xml:space="preserve"> </w:t>
      </w:r>
    </w:p>
    <w:p w14:paraId="4604EAB0" w14:textId="77777777" w:rsidR="001D40A5" w:rsidRPr="00515AB6" w:rsidRDefault="001D40A5" w:rsidP="00D175E6">
      <w:pPr>
        <w:jc w:val="both"/>
      </w:pPr>
      <w:r w:rsidRPr="00515AB6">
        <w:t>Les rapports seront diffusés  sous les formes suivantes :</w:t>
      </w:r>
    </w:p>
    <w:p w14:paraId="45AC394E" w14:textId="77777777" w:rsidR="001D40A5" w:rsidRPr="00515AB6" w:rsidRDefault="001D40A5" w:rsidP="001D40A5"/>
    <w:tbl>
      <w:tblPr>
        <w:tblStyle w:val="Grilledutableau"/>
        <w:tblW w:w="0" w:type="auto"/>
        <w:tblLook w:val="01E0" w:firstRow="1" w:lastRow="1" w:firstColumn="1" w:lastColumn="1" w:noHBand="0" w:noVBand="0"/>
      </w:tblPr>
      <w:tblGrid>
        <w:gridCol w:w="4526"/>
        <w:gridCol w:w="4537"/>
      </w:tblGrid>
      <w:tr w:rsidR="001D40A5" w:rsidRPr="00515AB6" w14:paraId="6D6C87CB" w14:textId="77777777">
        <w:tc>
          <w:tcPr>
            <w:tcW w:w="4889" w:type="dxa"/>
          </w:tcPr>
          <w:p w14:paraId="7B1F373B" w14:textId="77777777" w:rsidR="001D40A5" w:rsidRPr="00515AB6" w:rsidRDefault="001D40A5" w:rsidP="00787FE0">
            <w:pPr>
              <w:jc w:val="center"/>
              <w:rPr>
                <w:b/>
              </w:rPr>
            </w:pPr>
            <w:r w:rsidRPr="00515AB6">
              <w:rPr>
                <w:b/>
              </w:rPr>
              <w:t>Livrable</w:t>
            </w:r>
          </w:p>
        </w:tc>
        <w:tc>
          <w:tcPr>
            <w:tcW w:w="4889" w:type="dxa"/>
          </w:tcPr>
          <w:p w14:paraId="7796C0BA" w14:textId="77777777" w:rsidR="001D40A5" w:rsidRPr="00515AB6" w:rsidRDefault="001D40A5" w:rsidP="00787FE0">
            <w:pPr>
              <w:jc w:val="center"/>
              <w:rPr>
                <w:b/>
              </w:rPr>
            </w:pPr>
            <w:r w:rsidRPr="00515AB6">
              <w:rPr>
                <w:b/>
              </w:rPr>
              <w:t>Support de transmission</w:t>
            </w:r>
          </w:p>
        </w:tc>
      </w:tr>
      <w:tr w:rsidR="001D40A5" w:rsidRPr="00515AB6" w14:paraId="066BC0A1" w14:textId="77777777">
        <w:tc>
          <w:tcPr>
            <w:tcW w:w="4889" w:type="dxa"/>
          </w:tcPr>
          <w:p w14:paraId="77A26A0F" w14:textId="77777777" w:rsidR="001D40A5" w:rsidRPr="00515AB6" w:rsidRDefault="00F70FF8" w:rsidP="00787FE0">
            <w:r w:rsidRPr="00515AB6">
              <w:t>Vérification du dossier de consultation des entreprises + Avis sur la notice descriptive de sécurit</w:t>
            </w:r>
            <w:r w:rsidR="00C20A7E" w:rsidRPr="00515AB6">
              <w:t>é</w:t>
            </w:r>
            <w:r w:rsidRPr="00515AB6">
              <w:t> </w:t>
            </w:r>
          </w:p>
          <w:p w14:paraId="2CCBB045" w14:textId="77777777" w:rsidR="001D40A5" w:rsidRPr="00515AB6" w:rsidRDefault="001D40A5" w:rsidP="00787FE0"/>
        </w:tc>
        <w:tc>
          <w:tcPr>
            <w:tcW w:w="4889" w:type="dxa"/>
          </w:tcPr>
          <w:p w14:paraId="1D36136C" w14:textId="77777777" w:rsidR="001D40A5" w:rsidRPr="00515AB6" w:rsidRDefault="001D40A5" w:rsidP="00787FE0">
            <w:r w:rsidRPr="00515AB6">
              <w:t>Transmission par courrier ou en main propre à l’intention du chef de projet BnF</w:t>
            </w:r>
          </w:p>
          <w:p w14:paraId="3E93CD3B" w14:textId="77777777" w:rsidR="001D40A5" w:rsidRPr="00515AB6" w:rsidRDefault="00007B63" w:rsidP="00787FE0">
            <w:pPr>
              <w:rPr>
                <w:b/>
              </w:rPr>
            </w:pPr>
            <w:r w:rsidRPr="00515AB6">
              <w:rPr>
                <w:b/>
              </w:rPr>
              <w:t>- 3</w:t>
            </w:r>
            <w:r w:rsidR="001D40A5" w:rsidRPr="00515AB6">
              <w:rPr>
                <w:b/>
              </w:rPr>
              <w:t xml:space="preserve"> exemplaires papiers</w:t>
            </w:r>
          </w:p>
          <w:p w14:paraId="473536B6" w14:textId="77777777" w:rsidR="00007B63" w:rsidRPr="00515AB6" w:rsidRDefault="00007B63" w:rsidP="00787FE0">
            <w:pPr>
              <w:rPr>
                <w:b/>
              </w:rPr>
            </w:pPr>
            <w:r w:rsidRPr="00515AB6">
              <w:rPr>
                <w:b/>
              </w:rPr>
              <w:t>et</w:t>
            </w:r>
          </w:p>
          <w:p w14:paraId="5F80BBA2" w14:textId="77777777" w:rsidR="001D40A5" w:rsidRPr="00515AB6" w:rsidRDefault="001D40A5" w:rsidP="00787FE0">
            <w:pPr>
              <w:rPr>
                <w:b/>
              </w:rPr>
            </w:pPr>
            <w:r w:rsidRPr="00515AB6">
              <w:t xml:space="preserve"> </w:t>
            </w:r>
            <w:r w:rsidR="00007B63" w:rsidRPr="00515AB6">
              <w:rPr>
                <w:b/>
              </w:rPr>
              <w:t>t</w:t>
            </w:r>
            <w:r w:rsidRPr="00515AB6">
              <w:rPr>
                <w:b/>
              </w:rPr>
              <w:t>ransmission par courriel</w:t>
            </w:r>
            <w:r w:rsidR="00C20A7E" w:rsidRPr="00515AB6">
              <w:rPr>
                <w:b/>
              </w:rPr>
              <w:t>,</w:t>
            </w:r>
            <w:r w:rsidRPr="00515AB6">
              <w:rPr>
                <w:b/>
              </w:rPr>
              <w:t xml:space="preserve"> </w:t>
            </w:r>
            <w:r w:rsidR="00410CE9" w:rsidRPr="00515AB6">
              <w:rPr>
                <w:b/>
              </w:rPr>
              <w:t>sous format pdf</w:t>
            </w:r>
            <w:r w:rsidR="00C20A7E" w:rsidRPr="00515AB6">
              <w:rPr>
                <w:b/>
              </w:rPr>
              <w:t>,</w:t>
            </w:r>
            <w:r w:rsidR="00410CE9" w:rsidRPr="00515AB6">
              <w:rPr>
                <w:b/>
              </w:rPr>
              <w:t xml:space="preserve"> </w:t>
            </w:r>
            <w:r w:rsidRPr="00515AB6">
              <w:rPr>
                <w:b/>
              </w:rPr>
              <w:t>au chef de projet  BnF et au maître</w:t>
            </w:r>
            <w:r w:rsidR="00410CE9" w:rsidRPr="00515AB6">
              <w:rPr>
                <w:b/>
              </w:rPr>
              <w:t xml:space="preserve"> d’œuvre</w:t>
            </w:r>
          </w:p>
          <w:p w14:paraId="68AB15AF" w14:textId="77777777" w:rsidR="001D40A5" w:rsidRPr="00515AB6" w:rsidRDefault="001D40A5" w:rsidP="00787FE0"/>
        </w:tc>
      </w:tr>
    </w:tbl>
    <w:p w14:paraId="6EC9A319" w14:textId="77777777" w:rsidR="001D40A5" w:rsidRPr="00515AB6" w:rsidRDefault="001D40A5" w:rsidP="001D40A5"/>
    <w:p w14:paraId="4882E247" w14:textId="77777777" w:rsidR="001D40A5" w:rsidRPr="00515AB6" w:rsidRDefault="001D40A5" w:rsidP="001D40A5">
      <w:r w:rsidRPr="00515AB6">
        <w:t>Le titulaire devra s’assurer de la bonne communication des documents par courriel.</w:t>
      </w:r>
    </w:p>
    <w:p w14:paraId="602FA2B8" w14:textId="77777777" w:rsidR="001D40A5" w:rsidRPr="00515AB6" w:rsidRDefault="001D40A5" w:rsidP="001D40A5"/>
    <w:p w14:paraId="2853668B" w14:textId="77777777" w:rsidR="001860E8" w:rsidRPr="00515AB6" w:rsidRDefault="001860E8" w:rsidP="001860E8">
      <w:pPr>
        <w:rPr>
          <w:b/>
          <w:i/>
          <w:sz w:val="22"/>
          <w:szCs w:val="22"/>
        </w:rPr>
      </w:pPr>
      <w:r w:rsidRPr="00515AB6">
        <w:rPr>
          <w:b/>
          <w:i/>
          <w:sz w:val="22"/>
          <w:szCs w:val="22"/>
        </w:rPr>
        <w:t xml:space="preserve">Les documents sous format </w:t>
      </w:r>
      <w:proofErr w:type="spellStart"/>
      <w:r w:rsidRPr="00515AB6">
        <w:rPr>
          <w:b/>
          <w:i/>
          <w:sz w:val="22"/>
          <w:szCs w:val="22"/>
        </w:rPr>
        <w:t>pdf</w:t>
      </w:r>
      <w:proofErr w:type="spellEnd"/>
      <w:r w:rsidRPr="00515AB6">
        <w:rPr>
          <w:b/>
          <w:i/>
          <w:sz w:val="22"/>
          <w:szCs w:val="22"/>
        </w:rPr>
        <w:t xml:space="preserve"> dont la taille est supérieure à 3 MO devront être communiqués sur support</w:t>
      </w:r>
      <w:r>
        <w:rPr>
          <w:b/>
          <w:i/>
          <w:sz w:val="22"/>
          <w:szCs w:val="22"/>
        </w:rPr>
        <w:t>s</w:t>
      </w:r>
      <w:r w:rsidRPr="00515AB6">
        <w:rPr>
          <w:b/>
          <w:i/>
          <w:sz w:val="22"/>
          <w:szCs w:val="22"/>
        </w:rPr>
        <w:t xml:space="preserve"> </w:t>
      </w:r>
      <w:r>
        <w:rPr>
          <w:b/>
          <w:i/>
          <w:sz w:val="22"/>
          <w:szCs w:val="22"/>
        </w:rPr>
        <w:t>(</w:t>
      </w:r>
      <w:r w:rsidRPr="00515AB6">
        <w:rPr>
          <w:b/>
          <w:i/>
          <w:sz w:val="22"/>
          <w:szCs w:val="22"/>
        </w:rPr>
        <w:t>CD Rom</w:t>
      </w:r>
      <w:r>
        <w:rPr>
          <w:b/>
          <w:i/>
          <w:sz w:val="22"/>
          <w:szCs w:val="22"/>
        </w:rPr>
        <w:t>, clé USB, disque dur externe, etc.)</w:t>
      </w:r>
      <w:r w:rsidRPr="00515AB6">
        <w:rPr>
          <w:b/>
          <w:i/>
          <w:sz w:val="22"/>
          <w:szCs w:val="22"/>
        </w:rPr>
        <w:t xml:space="preserve"> ou sur </w:t>
      </w:r>
      <w:r>
        <w:rPr>
          <w:b/>
          <w:i/>
          <w:sz w:val="22"/>
          <w:szCs w:val="22"/>
        </w:rPr>
        <w:t>la</w:t>
      </w:r>
      <w:r w:rsidRPr="00515AB6">
        <w:rPr>
          <w:b/>
          <w:i/>
          <w:sz w:val="22"/>
          <w:szCs w:val="22"/>
        </w:rPr>
        <w:t xml:space="preserve"> plateforme de diffusion</w:t>
      </w:r>
      <w:r>
        <w:rPr>
          <w:b/>
          <w:i/>
          <w:sz w:val="22"/>
          <w:szCs w:val="22"/>
        </w:rPr>
        <w:t xml:space="preserve"> sécurisé transfert.bnf.fr.</w:t>
      </w:r>
    </w:p>
    <w:p w14:paraId="176DCA92" w14:textId="57A5417F" w:rsidR="001860E8" w:rsidRDefault="001860E8">
      <w:r>
        <w:br w:type="page"/>
      </w:r>
    </w:p>
    <w:p w14:paraId="01297729" w14:textId="77777777" w:rsidR="001860E8" w:rsidRPr="00515AB6" w:rsidRDefault="001860E8" w:rsidP="001860E8">
      <w:pPr>
        <w:pStyle w:val="Titre1CCTP"/>
        <w:rPr>
          <w:rFonts w:ascii="Times New Roman" w:hAnsi="Times New Roman" w:cs="Times New Roman"/>
        </w:rPr>
      </w:pPr>
      <w:bookmarkStart w:id="80" w:name="_Toc215145881"/>
      <w:bookmarkStart w:id="81" w:name="_Toc215663102"/>
      <w:r w:rsidRPr="00515AB6">
        <w:rPr>
          <w:rFonts w:ascii="Times New Roman" w:hAnsi="Times New Roman" w:cs="Times New Roman"/>
        </w:rPr>
        <w:lastRenderedPageBreak/>
        <w:t>Article 1</w:t>
      </w:r>
      <w:r>
        <w:rPr>
          <w:rFonts w:ascii="Times New Roman" w:hAnsi="Times New Roman" w:cs="Times New Roman"/>
        </w:rPr>
        <w:t>3</w:t>
      </w:r>
      <w:r w:rsidRPr="00515AB6">
        <w:rPr>
          <w:rFonts w:ascii="Times New Roman" w:hAnsi="Times New Roman" w:cs="Times New Roman"/>
        </w:rPr>
        <w:t xml:space="preserve"> – </w:t>
      </w:r>
      <w:r>
        <w:rPr>
          <w:rFonts w:ascii="Times New Roman" w:hAnsi="Times New Roman" w:cs="Times New Roman"/>
        </w:rPr>
        <w:t>Spécifications techniques environnementales</w:t>
      </w:r>
      <w:bookmarkEnd w:id="80"/>
      <w:bookmarkEnd w:id="81"/>
    </w:p>
    <w:p w14:paraId="2ECD1A91" w14:textId="77777777" w:rsidR="001860E8" w:rsidRDefault="001860E8" w:rsidP="001860E8"/>
    <w:p w14:paraId="0D80E8C6" w14:textId="77777777" w:rsidR="001860E8" w:rsidRPr="001860E8" w:rsidRDefault="001860E8" w:rsidP="001860E8">
      <w:r w:rsidRPr="007F30A6">
        <w:t>L</w:t>
      </w:r>
      <w:r w:rsidRPr="001860E8">
        <w:t xml:space="preserve">e Titulaire s’engage à mettre en œuvre une démarche visant à réduire l’impact environnemental de ses prestations. </w:t>
      </w:r>
    </w:p>
    <w:p w14:paraId="256EA679" w14:textId="77777777" w:rsidR="001860E8" w:rsidRPr="001860E8" w:rsidRDefault="001860E8" w:rsidP="001860E8">
      <w:r w:rsidRPr="007F30A6">
        <w:t xml:space="preserve">Pour ce faire le titulaire veillera à </w:t>
      </w:r>
      <w:r w:rsidRPr="001860E8">
        <w:t>:</w:t>
      </w:r>
    </w:p>
    <w:p w14:paraId="5FC006CA" w14:textId="77777777" w:rsidR="00BB35CA" w:rsidRDefault="00BB35CA" w:rsidP="00BB35CA">
      <w:pPr>
        <w:pStyle w:val="Paragraphedeliste"/>
        <w:numPr>
          <w:ilvl w:val="1"/>
          <w:numId w:val="38"/>
        </w:numPr>
        <w:tabs>
          <w:tab w:val="left" w:pos="284"/>
        </w:tabs>
        <w:ind w:left="993" w:hanging="567"/>
        <w:jc w:val="both"/>
      </w:pPr>
      <w:proofErr w:type="gramStart"/>
      <w:r>
        <w:t>respecter</w:t>
      </w:r>
      <w:proofErr w:type="gramEnd"/>
      <w:r>
        <w:t xml:space="preserve"> la réglementation environnementale et sanitaire applicable au jour de la prestation ;</w:t>
      </w:r>
    </w:p>
    <w:p w14:paraId="4EF379B4" w14:textId="77777777" w:rsidR="00BB35CA" w:rsidRDefault="00BB35CA" w:rsidP="00BB35CA">
      <w:pPr>
        <w:pStyle w:val="Paragraphedeliste"/>
        <w:numPr>
          <w:ilvl w:val="1"/>
          <w:numId w:val="38"/>
        </w:numPr>
        <w:tabs>
          <w:tab w:val="left" w:pos="284"/>
        </w:tabs>
        <w:ind w:left="993" w:hanging="567"/>
        <w:jc w:val="both"/>
      </w:pPr>
      <w:proofErr w:type="gramStart"/>
      <w:r>
        <w:t>mobiliser</w:t>
      </w:r>
      <w:proofErr w:type="gramEnd"/>
      <w:r>
        <w:t xml:space="preserve"> du personnel formé aux enjeux environnementaux, aux substances dangereuses, et aux bonnes pratiques de prélèvement, de tri et de gestion des déchets ;</w:t>
      </w:r>
    </w:p>
    <w:p w14:paraId="6315FC7E" w14:textId="17BB2590" w:rsidR="00BB35CA" w:rsidRDefault="00BB35CA" w:rsidP="00BB35CA">
      <w:pPr>
        <w:pStyle w:val="Paragraphedeliste"/>
        <w:numPr>
          <w:ilvl w:val="1"/>
          <w:numId w:val="38"/>
        </w:numPr>
        <w:tabs>
          <w:tab w:val="left" w:pos="284"/>
        </w:tabs>
        <w:ind w:left="993" w:hanging="567"/>
        <w:jc w:val="both"/>
      </w:pPr>
      <w:proofErr w:type="gramStart"/>
      <w:r>
        <w:t>limiter</w:t>
      </w:r>
      <w:proofErr w:type="gramEnd"/>
      <w:r>
        <w:t xml:space="preserve"> l’impact de ses propres interventions sur le site.</w:t>
      </w:r>
    </w:p>
    <w:p w14:paraId="743BF11F" w14:textId="77777777" w:rsidR="00BB35CA" w:rsidRDefault="00BB35CA" w:rsidP="00BB35CA">
      <w:pPr>
        <w:pStyle w:val="Paragraphedeliste"/>
      </w:pPr>
    </w:p>
    <w:p w14:paraId="3BC51958" w14:textId="6D7862EF" w:rsidR="00BB35CA" w:rsidRDefault="00BB35CA" w:rsidP="00BB35CA">
      <w:pPr>
        <w:tabs>
          <w:tab w:val="left" w:pos="284"/>
        </w:tabs>
        <w:jc w:val="both"/>
      </w:pPr>
      <w:r>
        <w:t>Dans le cadre de ses avis techniques, lorsque la mission prévoit une prise en compte de l’aspect environnemental, le Titulaire doit :</w:t>
      </w:r>
    </w:p>
    <w:p w14:paraId="77C28A57" w14:textId="41413858" w:rsidR="00BB35CA" w:rsidRDefault="00BB35CA" w:rsidP="00BB35CA">
      <w:pPr>
        <w:pStyle w:val="Paragraphedeliste"/>
        <w:numPr>
          <w:ilvl w:val="1"/>
          <w:numId w:val="38"/>
        </w:numPr>
        <w:tabs>
          <w:tab w:val="left" w:pos="284"/>
        </w:tabs>
        <w:ind w:left="993" w:hanging="567"/>
        <w:jc w:val="both"/>
      </w:pPr>
      <w:proofErr w:type="gramStart"/>
      <w:r>
        <w:t>analyser</w:t>
      </w:r>
      <w:proofErr w:type="gramEnd"/>
      <w:r>
        <w:t xml:space="preserve"> les risques de pollution, d’émission de poussières, de nuisances sonores et de rejet de substances dangereuses associés aux travaux projetés ;</w:t>
      </w:r>
    </w:p>
    <w:p w14:paraId="6C920D39" w14:textId="76FC70E0" w:rsidR="00BB35CA" w:rsidRDefault="00BB35CA" w:rsidP="00BB35CA">
      <w:pPr>
        <w:pStyle w:val="Paragraphedeliste"/>
        <w:numPr>
          <w:ilvl w:val="1"/>
          <w:numId w:val="38"/>
        </w:numPr>
        <w:tabs>
          <w:tab w:val="left" w:pos="284"/>
        </w:tabs>
        <w:ind w:left="993" w:hanging="567"/>
        <w:jc w:val="both"/>
      </w:pPr>
      <w:proofErr w:type="gramStart"/>
      <w:r>
        <w:t>signaler</w:t>
      </w:r>
      <w:proofErr w:type="gramEnd"/>
      <w:r>
        <w:t xml:space="preserve"> au Maître d’ouvrage tout risque environnemental non traité ou insuffisamment maîtrisé dans les documents d'exécution ;</w:t>
      </w:r>
    </w:p>
    <w:p w14:paraId="3A123107" w14:textId="2E5132B0" w:rsidR="00BB35CA" w:rsidRDefault="00BB35CA" w:rsidP="00BB35CA">
      <w:pPr>
        <w:pStyle w:val="Paragraphedeliste"/>
        <w:numPr>
          <w:ilvl w:val="1"/>
          <w:numId w:val="38"/>
        </w:numPr>
        <w:tabs>
          <w:tab w:val="left" w:pos="284"/>
        </w:tabs>
        <w:ind w:left="993" w:hanging="567"/>
        <w:jc w:val="both"/>
      </w:pPr>
      <w:proofErr w:type="gramStart"/>
      <w:r>
        <w:t>formuler</w:t>
      </w:r>
      <w:proofErr w:type="gramEnd"/>
      <w:r>
        <w:t xml:space="preserve"> des préconisations pour la réduction ou la prévention de ces risques (protections, zones de stockage, techniques de dépose, maîtrise des émissions…).</w:t>
      </w:r>
    </w:p>
    <w:p w14:paraId="019CB798" w14:textId="2B0FA707" w:rsidR="00BB35CA" w:rsidRDefault="00BB35CA" w:rsidP="00BB35CA">
      <w:pPr>
        <w:tabs>
          <w:tab w:val="left" w:pos="284"/>
        </w:tabs>
        <w:jc w:val="both"/>
      </w:pPr>
    </w:p>
    <w:p w14:paraId="21AA3A1E" w14:textId="635D671E" w:rsidR="00BB35CA" w:rsidRDefault="00BB35CA" w:rsidP="00BB35CA">
      <w:pPr>
        <w:tabs>
          <w:tab w:val="left" w:pos="284"/>
        </w:tabs>
        <w:jc w:val="both"/>
      </w:pPr>
      <w:r>
        <w:t>Le Titulaire doit vérifier, dans son champ de compétence et selon la mission concernée :</w:t>
      </w:r>
    </w:p>
    <w:p w14:paraId="1A845C34" w14:textId="77777777" w:rsidR="00BB35CA" w:rsidRDefault="00BB35CA" w:rsidP="00BB35CA">
      <w:pPr>
        <w:tabs>
          <w:tab w:val="left" w:pos="284"/>
        </w:tabs>
        <w:jc w:val="both"/>
      </w:pPr>
    </w:p>
    <w:p w14:paraId="2D40A57B" w14:textId="7F2E18ED" w:rsidR="00BB35CA" w:rsidRDefault="00BB35CA" w:rsidP="00BB35CA">
      <w:pPr>
        <w:pStyle w:val="Paragraphedeliste"/>
        <w:numPr>
          <w:ilvl w:val="1"/>
          <w:numId w:val="38"/>
        </w:numPr>
        <w:tabs>
          <w:tab w:val="left" w:pos="284"/>
        </w:tabs>
        <w:ind w:left="993" w:hanging="567"/>
        <w:jc w:val="both"/>
      </w:pPr>
      <w:proofErr w:type="gramStart"/>
      <w:r>
        <w:t>la</w:t>
      </w:r>
      <w:proofErr w:type="gramEnd"/>
      <w:r>
        <w:t xml:space="preserve"> conformité des solutions techniques avec les règles environnementales applicables (déchets, eau, air, sols, émissions, substances dangereuses) ;</w:t>
      </w:r>
    </w:p>
    <w:p w14:paraId="241931F5" w14:textId="77777777" w:rsidR="00BB35CA" w:rsidRDefault="00BB35CA" w:rsidP="00BB35CA">
      <w:pPr>
        <w:pStyle w:val="Paragraphedeliste"/>
        <w:numPr>
          <w:ilvl w:val="1"/>
          <w:numId w:val="38"/>
        </w:numPr>
        <w:tabs>
          <w:tab w:val="left" w:pos="284"/>
        </w:tabs>
        <w:ind w:left="993" w:hanging="567"/>
        <w:jc w:val="both"/>
      </w:pPr>
      <w:proofErr w:type="gramStart"/>
      <w:r>
        <w:t>la</w:t>
      </w:r>
      <w:proofErr w:type="gramEnd"/>
      <w:r>
        <w:t xml:space="preserve"> cohérence entre les choix constructifs et les objectifs environnementaux du Maître d’ouvrage (réemploi, bas carbone, sobriété, réduction des nuisances) ;</w:t>
      </w:r>
    </w:p>
    <w:p w14:paraId="12878818" w14:textId="3B4BBB4E" w:rsidR="00BB35CA" w:rsidRDefault="00BB35CA" w:rsidP="00BB35CA">
      <w:pPr>
        <w:pStyle w:val="Paragraphedeliste"/>
        <w:numPr>
          <w:ilvl w:val="1"/>
          <w:numId w:val="38"/>
        </w:numPr>
        <w:tabs>
          <w:tab w:val="left" w:pos="284"/>
        </w:tabs>
        <w:ind w:left="993" w:hanging="567"/>
        <w:jc w:val="both"/>
      </w:pPr>
      <w:proofErr w:type="gramStart"/>
      <w:r>
        <w:t>la</w:t>
      </w:r>
      <w:proofErr w:type="gramEnd"/>
      <w:r>
        <w:t xml:space="preserve"> prise en compte des exigences environnementales dans les plans d’exécution et livrables techniques.</w:t>
      </w:r>
    </w:p>
    <w:p w14:paraId="547F0990" w14:textId="101D38E8" w:rsidR="00BB35CA" w:rsidRDefault="00BB35CA" w:rsidP="00BB35CA">
      <w:pPr>
        <w:tabs>
          <w:tab w:val="left" w:pos="284"/>
        </w:tabs>
        <w:jc w:val="both"/>
      </w:pPr>
      <w:r>
        <w:t> </w:t>
      </w:r>
    </w:p>
    <w:p w14:paraId="1D39476C" w14:textId="77777777" w:rsidR="00BB35CA" w:rsidRDefault="00BB35CA" w:rsidP="00BB35CA">
      <w:pPr>
        <w:tabs>
          <w:tab w:val="left" w:pos="284"/>
        </w:tabs>
        <w:jc w:val="both"/>
      </w:pPr>
      <w:r>
        <w:t>Le non-respect des exigences ci-présentes pourra donner lieu :</w:t>
      </w:r>
    </w:p>
    <w:p w14:paraId="3975BEDF" w14:textId="77777777" w:rsidR="00BB35CA" w:rsidRDefault="00BB35CA" w:rsidP="00BB35CA">
      <w:pPr>
        <w:tabs>
          <w:tab w:val="left" w:pos="284"/>
        </w:tabs>
        <w:jc w:val="both"/>
      </w:pPr>
    </w:p>
    <w:p w14:paraId="224007BC" w14:textId="132CA1AC" w:rsidR="00BB35CA" w:rsidRDefault="00BB35CA" w:rsidP="00BB35CA">
      <w:pPr>
        <w:pStyle w:val="Paragraphedeliste"/>
        <w:numPr>
          <w:ilvl w:val="1"/>
          <w:numId w:val="38"/>
        </w:numPr>
        <w:tabs>
          <w:tab w:val="left" w:pos="284"/>
        </w:tabs>
        <w:ind w:left="993" w:hanging="567"/>
        <w:jc w:val="both"/>
      </w:pPr>
      <w:proofErr w:type="gramStart"/>
      <w:r>
        <w:t>à</w:t>
      </w:r>
      <w:proofErr w:type="gramEnd"/>
      <w:r>
        <w:t xml:space="preserve"> la demande de reprise des études ou avis aux frais du Titulaire ;</w:t>
      </w:r>
    </w:p>
    <w:p w14:paraId="71F1C186" w14:textId="60E5ACB6" w:rsidR="00BB35CA" w:rsidRDefault="00BB35CA" w:rsidP="00BB35CA">
      <w:pPr>
        <w:pStyle w:val="Paragraphedeliste"/>
        <w:numPr>
          <w:ilvl w:val="1"/>
          <w:numId w:val="38"/>
        </w:numPr>
        <w:tabs>
          <w:tab w:val="left" w:pos="284"/>
        </w:tabs>
        <w:ind w:left="993" w:hanging="567"/>
        <w:jc w:val="both"/>
      </w:pPr>
      <w:r>
        <w:t>à l’application des pénalités prévues dans le CCAP ;</w:t>
      </w:r>
    </w:p>
    <w:p w14:paraId="549FBEDC" w14:textId="629A1BDA" w:rsidR="00BB35CA" w:rsidRPr="001860E8" w:rsidRDefault="00BB35CA" w:rsidP="00BB35CA">
      <w:pPr>
        <w:pStyle w:val="Paragraphedeliste"/>
        <w:numPr>
          <w:ilvl w:val="1"/>
          <w:numId w:val="38"/>
        </w:numPr>
        <w:tabs>
          <w:tab w:val="left" w:pos="284"/>
        </w:tabs>
        <w:ind w:left="993" w:hanging="567"/>
        <w:jc w:val="both"/>
      </w:pPr>
      <w:proofErr w:type="gramStart"/>
      <w:r>
        <w:t>à</w:t>
      </w:r>
      <w:proofErr w:type="gramEnd"/>
      <w:r>
        <w:t xml:space="preserve"> l’exclusion du Titulaire en cas de manquements répétés ou graves, après mise en demeure.</w:t>
      </w:r>
    </w:p>
    <w:p w14:paraId="6A00FC22" w14:textId="77777777" w:rsidR="00193CE8" w:rsidRPr="00515AB6" w:rsidRDefault="00A066BE" w:rsidP="005E40CE">
      <w:r w:rsidRPr="00515AB6">
        <w:br w:type="page"/>
      </w:r>
    </w:p>
    <w:p w14:paraId="42D58DED" w14:textId="77777777" w:rsidR="00193CE8" w:rsidRPr="00515AB6" w:rsidRDefault="00193CE8" w:rsidP="005E40CE"/>
    <w:p w14:paraId="15B29451" w14:textId="77777777" w:rsidR="002F2A55" w:rsidRPr="00515AB6" w:rsidRDefault="00EA5BFA" w:rsidP="00294F88">
      <w:pPr>
        <w:pStyle w:val="Annexe"/>
        <w:shd w:val="clear" w:color="auto" w:fill="E0E0E0"/>
      </w:pPr>
      <w:r w:rsidRPr="00515AB6">
        <w:t>Annexe A</w:t>
      </w:r>
    </w:p>
    <w:p w14:paraId="7EF0AB62" w14:textId="77777777" w:rsidR="00193CE8" w:rsidRPr="00515AB6" w:rsidRDefault="009D5EC6" w:rsidP="00294F88">
      <w:pPr>
        <w:pStyle w:val="Annexe"/>
        <w:shd w:val="clear" w:color="auto" w:fill="E0E0E0"/>
      </w:pPr>
      <w:r w:rsidRPr="00515AB6">
        <w:t>Missions complémentaires</w:t>
      </w:r>
      <w:r w:rsidR="00D607DE" w:rsidRPr="00515AB6">
        <w:t xml:space="preserve"> de contrôle technique</w:t>
      </w:r>
    </w:p>
    <w:p w14:paraId="71EBC523" w14:textId="77777777" w:rsidR="00193CE8" w:rsidRPr="00515AB6" w:rsidRDefault="00193CE8"/>
    <w:p w14:paraId="7CF6B756" w14:textId="77777777" w:rsidR="003676F7" w:rsidRPr="00515AB6" w:rsidRDefault="003676F7" w:rsidP="00D607DE">
      <w:pPr>
        <w:jc w:val="both"/>
        <w:rPr>
          <w:b/>
          <w:sz w:val="22"/>
          <w:szCs w:val="22"/>
        </w:rPr>
      </w:pPr>
      <w:r w:rsidRPr="00515AB6">
        <w:rPr>
          <w:b/>
          <w:sz w:val="22"/>
          <w:szCs w:val="22"/>
        </w:rPr>
        <w:t>1. Définition</w:t>
      </w:r>
    </w:p>
    <w:p w14:paraId="1FE4668A" w14:textId="77777777" w:rsidR="00D607DE" w:rsidRPr="00515AB6" w:rsidRDefault="00D607DE" w:rsidP="00D607DE">
      <w:pPr>
        <w:jc w:val="both"/>
      </w:pPr>
    </w:p>
    <w:p w14:paraId="183E7F32" w14:textId="77777777" w:rsidR="003676F7" w:rsidRPr="00515AB6" w:rsidRDefault="004967E4" w:rsidP="00D607DE">
      <w:pPr>
        <w:jc w:val="both"/>
      </w:pPr>
      <w:r w:rsidRPr="00515AB6">
        <w:t>L</w:t>
      </w:r>
      <w:r w:rsidR="003676F7" w:rsidRPr="00515AB6">
        <w:t>es missions de contrôle technique complémentai</w:t>
      </w:r>
      <w:r w:rsidRPr="00515AB6">
        <w:t xml:space="preserve">res des missions de base L et S sont déterminées par </w:t>
      </w:r>
      <w:smartTag w:uri="urn:schemas-microsoft-com:office:smarttags" w:element="PersonName">
        <w:smartTagPr>
          <w:attr w:name="ProductID" w:val="la BnF"/>
        </w:smartTagPr>
        <w:r w:rsidRPr="00515AB6">
          <w:t>la BnF</w:t>
        </w:r>
      </w:smartTag>
      <w:r w:rsidRPr="00515AB6">
        <w:t xml:space="preserve"> au regard de l’analyse des risques de l’ouvrage. </w:t>
      </w:r>
    </w:p>
    <w:p w14:paraId="30A26A72" w14:textId="77777777" w:rsidR="003676F7" w:rsidRPr="00515AB6" w:rsidRDefault="003676F7" w:rsidP="00D607DE">
      <w:pPr>
        <w:jc w:val="both"/>
      </w:pPr>
      <w:r w:rsidRPr="00515AB6">
        <w:t>La nature et le domaine d'intervention des missions complément</w:t>
      </w:r>
      <w:r w:rsidR="004967E4" w:rsidRPr="00515AB6">
        <w:t xml:space="preserve">aires </w:t>
      </w:r>
      <w:r w:rsidRPr="00515AB6">
        <w:t>sont précisés au point 2 ci-après.</w:t>
      </w:r>
    </w:p>
    <w:p w14:paraId="61DA639D" w14:textId="77777777" w:rsidR="00D607DE" w:rsidRPr="00515AB6" w:rsidRDefault="00D607DE" w:rsidP="00D607DE">
      <w:pPr>
        <w:jc w:val="both"/>
      </w:pPr>
    </w:p>
    <w:p w14:paraId="122C73D3" w14:textId="77777777" w:rsidR="00D50D9D" w:rsidRPr="00515AB6" w:rsidRDefault="00D50D9D" w:rsidP="00D607DE">
      <w:pPr>
        <w:jc w:val="both"/>
      </w:pPr>
    </w:p>
    <w:p w14:paraId="4E642DCF" w14:textId="77777777" w:rsidR="003676F7" w:rsidRPr="00515AB6" w:rsidRDefault="003676F7" w:rsidP="00D607DE">
      <w:pPr>
        <w:jc w:val="both"/>
        <w:rPr>
          <w:b/>
          <w:sz w:val="22"/>
          <w:szCs w:val="22"/>
        </w:rPr>
      </w:pPr>
      <w:r w:rsidRPr="00515AB6">
        <w:rPr>
          <w:b/>
          <w:sz w:val="22"/>
          <w:szCs w:val="22"/>
        </w:rPr>
        <w:t>2. Nature et domaine d'intervention des missions complémentaires</w:t>
      </w:r>
    </w:p>
    <w:p w14:paraId="743E34F7" w14:textId="77777777" w:rsidR="002F2A55" w:rsidRPr="00515AB6" w:rsidRDefault="002F2A55" w:rsidP="00D607DE">
      <w:pPr>
        <w:jc w:val="both"/>
      </w:pPr>
    </w:p>
    <w:p w14:paraId="1182CE9C" w14:textId="77777777" w:rsidR="003676F7" w:rsidRPr="00515AB6" w:rsidRDefault="00D218AC" w:rsidP="00D607DE">
      <w:pPr>
        <w:jc w:val="both"/>
        <w:rPr>
          <w:b/>
          <w:i/>
        </w:rPr>
      </w:pPr>
      <w:r w:rsidRPr="00515AB6">
        <w:rPr>
          <w:b/>
          <w:i/>
        </w:rPr>
        <w:t xml:space="preserve">2.1 - </w:t>
      </w:r>
      <w:r w:rsidR="003676F7" w:rsidRPr="00515AB6">
        <w:rPr>
          <w:b/>
          <w:i/>
        </w:rPr>
        <w:t>Mission P 1</w:t>
      </w:r>
      <w:r w:rsidR="003676F7" w:rsidRPr="00515AB6">
        <w:t xml:space="preserve"> </w:t>
      </w:r>
      <w:r w:rsidR="003676F7" w:rsidRPr="00515AB6">
        <w:rPr>
          <w:b/>
          <w:i/>
        </w:rPr>
        <w:t>relative à la solidité des éléments d'équipement non indissociablement liés</w:t>
      </w:r>
    </w:p>
    <w:p w14:paraId="623CF948" w14:textId="77777777" w:rsidR="003676F7" w:rsidRPr="00515AB6" w:rsidRDefault="003676F7" w:rsidP="00D607DE">
      <w:pPr>
        <w:jc w:val="both"/>
      </w:pPr>
      <w:r w:rsidRPr="00515AB6">
        <w:t>Les aléas techniques à la prévention desquels le contrôle technique contribue au titre de la mission P 1 sont ceux qui, découlant de défauts dans l'application des textes techniques à caractère réglementaire ou normatif, sont susceptibles de compromettre, dans les constructions achevées, la solidité des éléments d'équipement non indissociablement liés. La mission P 1 s'exerce dans les conditions fixées dans l'annexe A de la norme NF P 03-100 au titre de la mission L dont elle constitue le complément.</w:t>
      </w:r>
    </w:p>
    <w:p w14:paraId="58342B5A" w14:textId="77777777" w:rsidR="002F2A55" w:rsidRPr="00515AB6" w:rsidRDefault="002F2A55" w:rsidP="00D607DE">
      <w:pPr>
        <w:jc w:val="both"/>
      </w:pPr>
    </w:p>
    <w:p w14:paraId="6470009F" w14:textId="77777777" w:rsidR="003676F7" w:rsidRPr="00515AB6" w:rsidRDefault="00D218AC" w:rsidP="00D607DE">
      <w:pPr>
        <w:jc w:val="both"/>
        <w:rPr>
          <w:b/>
          <w:i/>
        </w:rPr>
      </w:pPr>
      <w:r w:rsidRPr="00515AB6">
        <w:rPr>
          <w:b/>
        </w:rPr>
        <w:t xml:space="preserve">2. 2 - </w:t>
      </w:r>
      <w:r w:rsidR="003676F7" w:rsidRPr="00515AB6">
        <w:rPr>
          <w:b/>
        </w:rPr>
        <w:t>Mission F</w:t>
      </w:r>
      <w:r w:rsidR="003676F7" w:rsidRPr="00515AB6">
        <w:t xml:space="preserve"> </w:t>
      </w:r>
      <w:r w:rsidR="003676F7" w:rsidRPr="00515AB6">
        <w:rPr>
          <w:b/>
          <w:i/>
        </w:rPr>
        <w:t>relative au fonctionnement des installations</w:t>
      </w:r>
    </w:p>
    <w:p w14:paraId="37D4C74D" w14:textId="77777777" w:rsidR="003676F7" w:rsidRPr="00515AB6" w:rsidRDefault="003676F7" w:rsidP="00D607DE">
      <w:pPr>
        <w:jc w:val="both"/>
      </w:pPr>
      <w:r w:rsidRPr="00515AB6">
        <w:t>Les aléas que le contrôleur technique a pour mission de contribuer à prévenir sont ceux qui découlent d'un mauvais fonctionnement des installations. Par mauvais fonctionnement, il faut entendre l'impossibilité, pour une installation, à la mise en exploitation, d'assurer le service demandé dans les conditions de performance imposées par les prescriptions techniques contractuelles et, quand ils existent, par les textes techniques à caractère normatif.</w:t>
      </w:r>
    </w:p>
    <w:p w14:paraId="78EEB241" w14:textId="77777777" w:rsidR="003676F7" w:rsidRPr="00515AB6" w:rsidRDefault="003676F7" w:rsidP="00D607DE">
      <w:pPr>
        <w:jc w:val="both"/>
      </w:pPr>
      <w:r w:rsidRPr="00515AB6">
        <w:t>La mission du contrôleur technique porte sur les installations suivantes :</w:t>
      </w:r>
    </w:p>
    <w:p w14:paraId="78396D48" w14:textId="77777777" w:rsidR="003676F7" w:rsidRPr="00515AB6" w:rsidRDefault="003676F7" w:rsidP="00D607DE">
      <w:pPr>
        <w:jc w:val="both"/>
      </w:pPr>
      <w:r w:rsidRPr="00515AB6">
        <w:t>- réseaux d'alimentation en eau, de chauffage, d'assainissement;</w:t>
      </w:r>
    </w:p>
    <w:p w14:paraId="4E226528" w14:textId="77777777" w:rsidR="003676F7" w:rsidRPr="00515AB6" w:rsidRDefault="003676F7" w:rsidP="00D607DE">
      <w:pPr>
        <w:jc w:val="both"/>
      </w:pPr>
      <w:r w:rsidRPr="00515AB6">
        <w:t>- chauffage, conditionnement d'air, ventilation mécanique;</w:t>
      </w:r>
    </w:p>
    <w:p w14:paraId="188F8F11" w14:textId="77777777" w:rsidR="003676F7" w:rsidRPr="00515AB6" w:rsidRDefault="003676F7" w:rsidP="00D607DE">
      <w:pPr>
        <w:jc w:val="both"/>
      </w:pPr>
      <w:r w:rsidRPr="00515AB6">
        <w:t>- installations électriques intérieures (courants forts);</w:t>
      </w:r>
    </w:p>
    <w:p w14:paraId="5670495B" w14:textId="77777777" w:rsidR="003676F7" w:rsidRPr="00515AB6" w:rsidRDefault="003676F7" w:rsidP="00D607DE">
      <w:pPr>
        <w:jc w:val="both"/>
      </w:pPr>
      <w:r w:rsidRPr="00515AB6">
        <w:t>- ascenseurs, monte-charge, escaliers mécaniques;</w:t>
      </w:r>
    </w:p>
    <w:p w14:paraId="2CBAFB28" w14:textId="77777777" w:rsidR="003676F7" w:rsidRPr="00515AB6" w:rsidRDefault="003676F7" w:rsidP="00D607DE">
      <w:pPr>
        <w:jc w:val="both"/>
      </w:pPr>
      <w:r w:rsidRPr="00515AB6">
        <w:t>- protection et distribution d'eau chaude, distribution d'eau froide, évacuations.</w:t>
      </w:r>
    </w:p>
    <w:p w14:paraId="1C41F1DE" w14:textId="77777777" w:rsidR="002F2A55" w:rsidRPr="00515AB6" w:rsidRDefault="002F2A55" w:rsidP="00D607DE">
      <w:pPr>
        <w:jc w:val="both"/>
      </w:pPr>
    </w:p>
    <w:p w14:paraId="28E89E4D" w14:textId="77777777" w:rsidR="003676F7" w:rsidRPr="00515AB6" w:rsidRDefault="003676F7" w:rsidP="00D607DE">
      <w:pPr>
        <w:jc w:val="both"/>
      </w:pPr>
      <w:r w:rsidRPr="00515AB6">
        <w:t>Pour permettre l'exercice de la mission de contrôle technique le maître de l'ouvrage s'engage à communiquer les plans d'exécution ainsi que les notes de calculs justificatives du dimensionnement des installations.</w:t>
      </w:r>
    </w:p>
    <w:p w14:paraId="7F0DC2D7" w14:textId="77777777" w:rsidR="002F2A55" w:rsidRPr="00515AB6" w:rsidRDefault="002F2A55" w:rsidP="00D607DE">
      <w:pPr>
        <w:jc w:val="both"/>
      </w:pPr>
    </w:p>
    <w:p w14:paraId="4DF8AE43" w14:textId="77777777" w:rsidR="003676F7" w:rsidRPr="00515AB6" w:rsidRDefault="00D218AC" w:rsidP="00D607DE">
      <w:pPr>
        <w:jc w:val="both"/>
        <w:rPr>
          <w:b/>
          <w:i/>
        </w:rPr>
      </w:pPr>
      <w:r w:rsidRPr="00515AB6">
        <w:rPr>
          <w:b/>
          <w:i/>
        </w:rPr>
        <w:t xml:space="preserve">2.3- </w:t>
      </w:r>
      <w:r w:rsidR="003676F7" w:rsidRPr="00515AB6">
        <w:rPr>
          <w:b/>
          <w:i/>
        </w:rPr>
        <w:t>Mission Ph relative à l'isolation acoustique des bâtiments</w:t>
      </w:r>
    </w:p>
    <w:p w14:paraId="5842196E" w14:textId="77777777" w:rsidR="002F2A55" w:rsidRPr="00515AB6" w:rsidRDefault="002F2A55" w:rsidP="00D607DE">
      <w:pPr>
        <w:jc w:val="both"/>
      </w:pPr>
    </w:p>
    <w:p w14:paraId="7AD669AC" w14:textId="77777777" w:rsidR="003676F7" w:rsidRPr="00515AB6" w:rsidRDefault="003676F7" w:rsidP="00D607DE">
      <w:pPr>
        <w:jc w:val="both"/>
      </w:pPr>
      <w:r w:rsidRPr="00515AB6">
        <w:t>La mission du contrôleur technique a pour objet de donner un avis sur la capacité de l'ouvrage à satisfaire aux prescriptions réglementaires quand elles existent ou aux prescriptions contractuelles retenues par le maître de l'ouvrage et communiquées au contrôleur technique relativement à l'isolation acoustique des bâtiments. Elle porte sur les ouvrages et éléments d'équipement concourant à la satisfaction desdites prescriptions.</w:t>
      </w:r>
    </w:p>
    <w:p w14:paraId="0EA0EE16" w14:textId="77777777" w:rsidR="003676F7" w:rsidRPr="00515AB6" w:rsidRDefault="003676F7" w:rsidP="00D607DE">
      <w:pPr>
        <w:jc w:val="both"/>
      </w:pPr>
      <w:r w:rsidRPr="00515AB6">
        <w:t>La mission ne porte pas sur les atteintes à l'environnement dont la prévention relève d'une mission spécifique. La protection contre les bruits de voisinage provenant des voies terrestres et zones aéroportuaires classées est prise en compte par le contrôleur technique.</w:t>
      </w:r>
    </w:p>
    <w:p w14:paraId="4EDA8C8C" w14:textId="77777777" w:rsidR="003676F7" w:rsidRPr="00515AB6" w:rsidRDefault="003676F7" w:rsidP="00D607DE">
      <w:pPr>
        <w:jc w:val="both"/>
      </w:pPr>
      <w:r w:rsidRPr="00515AB6">
        <w:t>Pour permettre l'exercice de la mission de contrôle technique, le maître de l'ouvrage s'engage à communiquer les prescriptions contractuelles au regard desquelles le contrôleur technique exercera sa mission en l'absence de prescriptions réglementaires, les rapports d'essais définis dans les documents normatifs réalisés par des laboratoires spécialisés justifiant de la qualité acoustique des éléments particuliers de la construction ainsi que les études justificatives des constructeurs.</w:t>
      </w:r>
    </w:p>
    <w:p w14:paraId="314EA66F" w14:textId="77777777" w:rsidR="003676F7" w:rsidRPr="00515AB6" w:rsidRDefault="003676F7" w:rsidP="00D607DE">
      <w:pPr>
        <w:jc w:val="both"/>
      </w:pPr>
      <w:r w:rsidRPr="00515AB6">
        <w:t xml:space="preserve">Sauf dispositions spécifiques du marché, la mission </w:t>
      </w:r>
      <w:r w:rsidR="00040D0D" w:rsidRPr="00515AB6">
        <w:t>n</w:t>
      </w:r>
      <w:r w:rsidRPr="00515AB6">
        <w:t>e comporte pas la réalisation de mesures acoustiques.</w:t>
      </w:r>
    </w:p>
    <w:p w14:paraId="3153C66B" w14:textId="77777777" w:rsidR="003676F7" w:rsidRPr="00515AB6" w:rsidRDefault="003676F7" w:rsidP="00D607DE">
      <w:pPr>
        <w:jc w:val="both"/>
      </w:pPr>
      <w:r w:rsidRPr="00515AB6">
        <w:t>En l'absence de mesures acoustiques, les avis formulés par le contrôleur technique ne peuvent constituer qu'une présomption de capacité de l'ouvrage à satisfaire aux prescriptions contractuelles relatives à l'isolation acoustique.</w:t>
      </w:r>
    </w:p>
    <w:p w14:paraId="75EFC565" w14:textId="77777777" w:rsidR="00DE7D85" w:rsidRPr="00515AB6" w:rsidRDefault="00DE7D85" w:rsidP="00D607DE">
      <w:pPr>
        <w:jc w:val="both"/>
      </w:pPr>
    </w:p>
    <w:p w14:paraId="0A749B52" w14:textId="77777777" w:rsidR="003676F7" w:rsidRPr="00515AB6" w:rsidRDefault="00D218AC" w:rsidP="00D607DE">
      <w:pPr>
        <w:jc w:val="both"/>
        <w:rPr>
          <w:b/>
          <w:i/>
        </w:rPr>
      </w:pPr>
      <w:r w:rsidRPr="00515AB6">
        <w:rPr>
          <w:b/>
          <w:i/>
        </w:rPr>
        <w:t xml:space="preserve">2.4 - </w:t>
      </w:r>
      <w:r w:rsidR="003676F7" w:rsidRPr="00515AB6">
        <w:rPr>
          <w:b/>
          <w:i/>
        </w:rPr>
        <w:t>Mission Th relative à l'isolation thermique et aux économies d'énergie</w:t>
      </w:r>
    </w:p>
    <w:p w14:paraId="3677545C" w14:textId="77777777" w:rsidR="00D607DE" w:rsidRPr="00515AB6" w:rsidRDefault="00D607DE" w:rsidP="00D607DE">
      <w:pPr>
        <w:jc w:val="both"/>
      </w:pPr>
    </w:p>
    <w:p w14:paraId="1AEC1069" w14:textId="77777777" w:rsidR="003676F7" w:rsidRPr="00515AB6" w:rsidRDefault="003676F7" w:rsidP="00D607DE">
      <w:pPr>
        <w:jc w:val="both"/>
      </w:pPr>
      <w:r w:rsidRPr="00515AB6">
        <w:t xml:space="preserve">La mission du contrôleur technique a pour objet de donner un avis sur la capacité de l'ouvrage à satisfaire aux prescriptions réglementaires relatives à l'isolation thermique et aux économies d'énergie. Elle porte sur les ouvrages et éléments d'équipement concourant à l'isolation thermique des bâtiments, les systèmes de chauffage, </w:t>
      </w:r>
      <w:r w:rsidRPr="00515AB6">
        <w:lastRenderedPageBreak/>
        <w:t>climatisation, production d'eau chaude sanitaire et la ventilation, étant précisé que leur examen est effectué exclusivement sous l'angle de l'isolation thermique et des économies d'énergie.</w:t>
      </w:r>
    </w:p>
    <w:p w14:paraId="6D3E4E74" w14:textId="77777777" w:rsidR="003676F7" w:rsidRPr="00515AB6" w:rsidRDefault="003676F7" w:rsidP="00D607DE">
      <w:pPr>
        <w:jc w:val="both"/>
      </w:pPr>
      <w:r w:rsidRPr="00515AB6">
        <w:t>Pour permettre l'exercice de la mission de contrôle technique, le maître de l'ouvrage s'engage à communiquer :</w:t>
      </w:r>
    </w:p>
    <w:p w14:paraId="0A54AED5" w14:textId="77777777" w:rsidR="003676F7" w:rsidRPr="00515AB6" w:rsidRDefault="003676F7" w:rsidP="00D607DE">
      <w:pPr>
        <w:jc w:val="both"/>
      </w:pPr>
      <w:r w:rsidRPr="00515AB6">
        <w:t>- les devis descriptifs, plans et autres documents techniques concernant les bâtiments, l'implantation et la destination des locaux, les spécifications techniques des systèmes ainsi que les notes de calcul des coefficients réglementaires et les schémas de distribution précisant les répartitions des circuits, le comptage et la régulation;</w:t>
      </w:r>
    </w:p>
    <w:p w14:paraId="6DC3CA10" w14:textId="77777777" w:rsidR="003676F7" w:rsidRPr="00515AB6" w:rsidRDefault="003676F7" w:rsidP="00D607DE">
      <w:pPr>
        <w:jc w:val="both"/>
      </w:pPr>
      <w:r w:rsidRPr="00515AB6">
        <w:t>- les rapports d'essais définis dans les documents normatifs réalisés par des laboratoires spécialisés justifiant de la qualité thermique des éléments particuliers de la construction;</w:t>
      </w:r>
    </w:p>
    <w:p w14:paraId="0B2BB9DB" w14:textId="77777777" w:rsidR="003676F7" w:rsidRPr="00515AB6" w:rsidRDefault="003676F7" w:rsidP="00D607DE">
      <w:pPr>
        <w:jc w:val="both"/>
      </w:pPr>
      <w:r w:rsidRPr="00515AB6">
        <w:t>- les rapports d'essais définis dans les documents normatifs réalisés par les entreprises avant réception sur l'installation de ventilation mécanique.</w:t>
      </w:r>
    </w:p>
    <w:p w14:paraId="2785CBB8" w14:textId="77777777" w:rsidR="002F2A55" w:rsidRPr="00515AB6" w:rsidRDefault="002F2A55" w:rsidP="00D607DE">
      <w:pPr>
        <w:jc w:val="both"/>
      </w:pPr>
    </w:p>
    <w:p w14:paraId="52E51E6B" w14:textId="77777777" w:rsidR="003676F7" w:rsidRPr="00515AB6" w:rsidRDefault="00D218AC" w:rsidP="00D607DE">
      <w:pPr>
        <w:jc w:val="both"/>
        <w:rPr>
          <w:b/>
          <w:i/>
        </w:rPr>
      </w:pPr>
      <w:r w:rsidRPr="00515AB6">
        <w:rPr>
          <w:b/>
          <w:i/>
        </w:rPr>
        <w:t xml:space="preserve">2.5 - </w:t>
      </w:r>
      <w:r w:rsidR="003676F7" w:rsidRPr="00515AB6">
        <w:rPr>
          <w:b/>
          <w:i/>
        </w:rPr>
        <w:t>Mission Hand relative à l'accessibilité des constructions pour les personnes handicapées</w:t>
      </w:r>
    </w:p>
    <w:p w14:paraId="3ACCE123" w14:textId="77777777" w:rsidR="00D607DE" w:rsidRPr="00515AB6" w:rsidRDefault="00D607DE" w:rsidP="00D607DE">
      <w:pPr>
        <w:jc w:val="both"/>
      </w:pPr>
    </w:p>
    <w:p w14:paraId="60E5D5A1" w14:textId="77777777" w:rsidR="003676F7" w:rsidRPr="00515AB6" w:rsidRDefault="003676F7" w:rsidP="00D607DE">
      <w:pPr>
        <w:jc w:val="both"/>
      </w:pPr>
      <w:r w:rsidRPr="00515AB6">
        <w:t>Les aléas techniques à la prévention desquels le contrôle technique contribue au titre de la mission Hand sont ceux qui découlent d'un défaut dans l'application des dispositions réglementaires relatives à l'accessibilité des constructions aux personnes handicapées.</w:t>
      </w:r>
    </w:p>
    <w:p w14:paraId="6C415A20" w14:textId="77777777" w:rsidR="003676F7" w:rsidRPr="00515AB6" w:rsidRDefault="003676F7" w:rsidP="00D607DE">
      <w:pPr>
        <w:jc w:val="both"/>
        <w:rPr>
          <w:b/>
          <w:i/>
        </w:rPr>
      </w:pPr>
      <w:r w:rsidRPr="00515AB6">
        <w:t>La mission porte sur les ouvrages et éléments d'équipements concourant à la satisfaction de ces exigences réglementaires.</w:t>
      </w:r>
      <w:r w:rsidR="00751FC9" w:rsidRPr="00515AB6">
        <w:t xml:space="preserve"> </w:t>
      </w:r>
      <w:r w:rsidR="00751FC9" w:rsidRPr="00515AB6">
        <w:rPr>
          <w:b/>
          <w:i/>
        </w:rPr>
        <w:t>Elle est complétée par le contrôle nécessaire pour l’obtention de l’attestation d’accessibilité des personnes en situation de handicap.</w:t>
      </w:r>
    </w:p>
    <w:p w14:paraId="222B7942" w14:textId="77777777" w:rsidR="002F2A55" w:rsidRPr="00515AB6" w:rsidRDefault="002F2A55" w:rsidP="00D607DE">
      <w:pPr>
        <w:jc w:val="both"/>
        <w:rPr>
          <w:b/>
          <w:i/>
        </w:rPr>
      </w:pPr>
    </w:p>
    <w:p w14:paraId="78D7A7B9" w14:textId="77777777" w:rsidR="003676F7" w:rsidRPr="00515AB6" w:rsidRDefault="00C65C28" w:rsidP="00D607DE">
      <w:pPr>
        <w:jc w:val="both"/>
        <w:rPr>
          <w:b/>
          <w:i/>
        </w:rPr>
      </w:pPr>
      <w:r w:rsidRPr="00515AB6">
        <w:rPr>
          <w:b/>
          <w:i/>
        </w:rPr>
        <w:t>2.6</w:t>
      </w:r>
      <w:r w:rsidR="00D218AC" w:rsidRPr="00515AB6">
        <w:rPr>
          <w:b/>
          <w:i/>
        </w:rPr>
        <w:t xml:space="preserve"> - </w:t>
      </w:r>
      <w:r w:rsidR="003676F7" w:rsidRPr="00515AB6">
        <w:rPr>
          <w:b/>
          <w:i/>
        </w:rPr>
        <w:t>Mission LE relative à la solidité des existants</w:t>
      </w:r>
    </w:p>
    <w:p w14:paraId="044A60BE" w14:textId="77777777" w:rsidR="00D607DE" w:rsidRPr="00515AB6" w:rsidRDefault="00D607DE" w:rsidP="00D607DE">
      <w:pPr>
        <w:jc w:val="both"/>
      </w:pPr>
    </w:p>
    <w:p w14:paraId="346E084E" w14:textId="77777777" w:rsidR="003676F7" w:rsidRPr="00515AB6" w:rsidRDefault="003676F7" w:rsidP="00D607DE">
      <w:pPr>
        <w:jc w:val="both"/>
      </w:pPr>
      <w:r w:rsidRPr="00515AB6">
        <w:t>Les aléas techniques à la prévention desquels le contrôle technique contribue au titre de la mission LE sont ceux qui, découlant de la réalisation des ouvrages et éléments d'équipement neufs, sont susceptibles de compromettre, dans les constructions achevées, la solidité des parties anciennes de l'ouvrage.</w:t>
      </w:r>
    </w:p>
    <w:p w14:paraId="7C416369" w14:textId="77777777" w:rsidR="003676F7" w:rsidRPr="00515AB6" w:rsidRDefault="003676F7" w:rsidP="00D607DE">
      <w:pPr>
        <w:jc w:val="both"/>
      </w:pPr>
      <w:r w:rsidRPr="00515AB6">
        <w:t>Le maître de l'ouvrage fournit au contrôleur technique les renseignements et documents se rapportant aux ouvrages existants tels que constats des lieux et résultats des études de diagnostic effectuées.</w:t>
      </w:r>
    </w:p>
    <w:p w14:paraId="738FB37E" w14:textId="77777777" w:rsidR="003676F7" w:rsidRPr="00515AB6" w:rsidRDefault="003676F7" w:rsidP="00D607DE">
      <w:pPr>
        <w:jc w:val="both"/>
      </w:pPr>
      <w:r w:rsidRPr="00515AB6">
        <w:t>Le contrôleur technique effectue un contrôle visuel se rapportant à l'objet de sa mission et imité à l'examen de l'état apparent des existants concernés par les travaux.</w:t>
      </w:r>
    </w:p>
    <w:p w14:paraId="6AE5EED1" w14:textId="77777777" w:rsidR="003676F7" w:rsidRPr="00515AB6" w:rsidRDefault="003676F7" w:rsidP="00D607DE">
      <w:pPr>
        <w:jc w:val="both"/>
      </w:pPr>
      <w:r w:rsidRPr="00515AB6">
        <w:t>En l'absence de communication du résultat d'études de diagnostic, au sens de la loi n° 85-704 du 12 juillet 1985 modifiée et des textes pris pour son application, et de l'état des lieux, le contrôleur ne peut prendre en compte, dans l'exercice de sa mission, que les éléments résultant de l'examen visuel de l'état apparent de existants.</w:t>
      </w:r>
    </w:p>
    <w:p w14:paraId="1207C67C" w14:textId="77777777" w:rsidR="002F2A55" w:rsidRPr="00515AB6" w:rsidRDefault="002F2A55" w:rsidP="00D607DE">
      <w:pPr>
        <w:jc w:val="both"/>
      </w:pPr>
    </w:p>
    <w:p w14:paraId="4F562E94" w14:textId="77777777" w:rsidR="003676F7" w:rsidRPr="00515AB6" w:rsidRDefault="00C65C28" w:rsidP="00D607DE">
      <w:pPr>
        <w:jc w:val="both"/>
        <w:rPr>
          <w:b/>
          <w:i/>
        </w:rPr>
      </w:pPr>
      <w:r w:rsidRPr="00515AB6">
        <w:rPr>
          <w:b/>
          <w:i/>
        </w:rPr>
        <w:t>2.7</w:t>
      </w:r>
      <w:r w:rsidR="00D218AC" w:rsidRPr="00515AB6">
        <w:rPr>
          <w:b/>
          <w:i/>
        </w:rPr>
        <w:t xml:space="preserve"> - </w:t>
      </w:r>
      <w:r w:rsidR="003676F7" w:rsidRPr="00515AB6">
        <w:rPr>
          <w:b/>
          <w:i/>
        </w:rPr>
        <w:t>Mission Av relative à la stabilité des avoisinants</w:t>
      </w:r>
    </w:p>
    <w:p w14:paraId="3845D210" w14:textId="77777777" w:rsidR="00D607DE" w:rsidRPr="00515AB6" w:rsidRDefault="00D607DE" w:rsidP="00D607DE">
      <w:pPr>
        <w:jc w:val="both"/>
      </w:pPr>
    </w:p>
    <w:p w14:paraId="699871AC" w14:textId="77777777" w:rsidR="003676F7" w:rsidRPr="00515AB6" w:rsidRDefault="003676F7" w:rsidP="00D607DE">
      <w:pPr>
        <w:jc w:val="both"/>
      </w:pPr>
      <w:r w:rsidRPr="00515AB6">
        <w:t xml:space="preserve">Les aléas techniques que le contrôleur technique a pour mission de contribuer à prévenir sont ceux qui, découlant de la réalisation des fondations de l'ouvrage net et, le cas échéant, des ouvrages périphériques en infrastructure (reprise en </w:t>
      </w:r>
      <w:r w:rsidR="000B6B6D" w:rsidRPr="00515AB6">
        <w:t>sous-œuvre</w:t>
      </w:r>
      <w:r w:rsidRPr="00515AB6">
        <w:t xml:space="preserve"> et voiles périphériques), sont susceptibles d'affecter la stabilité des avoisinants.</w:t>
      </w:r>
    </w:p>
    <w:p w14:paraId="184DC6BA" w14:textId="77777777" w:rsidR="003676F7" w:rsidRPr="00515AB6" w:rsidRDefault="003676F7" w:rsidP="00D607DE">
      <w:pPr>
        <w:jc w:val="both"/>
      </w:pPr>
      <w:r w:rsidRPr="00515AB6">
        <w:t>Le maître de l'ouvrage fournit au contrôleur technique les renseignements et documents se rapportant aux avoisinants, tels que résultats des études de diagnostic, résultats des reconnaissances de sols, plans de carrière, constats d'état des lieux, ainsi que les documents techniques décrivant le processus d'exécution des travaux soumis au contrôle.</w:t>
      </w:r>
    </w:p>
    <w:p w14:paraId="7ACD8EFB" w14:textId="77777777" w:rsidR="003676F7" w:rsidRPr="00515AB6" w:rsidRDefault="003676F7" w:rsidP="00D607DE">
      <w:pPr>
        <w:jc w:val="both"/>
      </w:pPr>
      <w:r w:rsidRPr="00515AB6">
        <w:t>Le contrôleur technique effectue un contrôle visuel se rapportant à l'objet de sa mission et limité à l'état apparent des avoisinants accessibles.</w:t>
      </w:r>
    </w:p>
    <w:p w14:paraId="3AF322FA" w14:textId="77777777" w:rsidR="003676F7" w:rsidRPr="00515AB6" w:rsidRDefault="003676F7" w:rsidP="00D607DE">
      <w:pPr>
        <w:jc w:val="both"/>
      </w:pPr>
      <w:r w:rsidRPr="00515AB6">
        <w:t>En l'absence de communication du résultat d'études de diagnostic et de l'état des lieux, le contrôleur technique ne peut prendre en compte, dans l'exercice de sa mission, que les éléments résultant de l'examen visuel de l'état apparent des avoisinants accessibles.</w:t>
      </w:r>
    </w:p>
    <w:p w14:paraId="1C91AAF6" w14:textId="77777777" w:rsidR="00751FC9" w:rsidRPr="00515AB6" w:rsidRDefault="00751FC9" w:rsidP="00D607DE">
      <w:pPr>
        <w:jc w:val="both"/>
      </w:pPr>
    </w:p>
    <w:p w14:paraId="1B58668D" w14:textId="77777777" w:rsidR="00D50D9D" w:rsidRPr="00515AB6" w:rsidRDefault="00D50D9D" w:rsidP="00D607DE">
      <w:pPr>
        <w:jc w:val="both"/>
      </w:pPr>
    </w:p>
    <w:p w14:paraId="2962F821" w14:textId="77777777" w:rsidR="00D50D9D" w:rsidRPr="00515AB6" w:rsidRDefault="00D50D9D" w:rsidP="00D607DE">
      <w:pPr>
        <w:jc w:val="both"/>
      </w:pPr>
    </w:p>
    <w:p w14:paraId="54D5D9B6" w14:textId="77777777" w:rsidR="00B31BA9" w:rsidRPr="00515AB6" w:rsidRDefault="00B31BA9" w:rsidP="00D607DE">
      <w:pPr>
        <w:jc w:val="both"/>
      </w:pPr>
    </w:p>
    <w:p w14:paraId="2B0DFF26" w14:textId="77777777" w:rsidR="00D50D9D" w:rsidRPr="00515AB6" w:rsidRDefault="00D50D9D" w:rsidP="00D607DE">
      <w:pPr>
        <w:jc w:val="both"/>
      </w:pPr>
    </w:p>
    <w:p w14:paraId="53021B16" w14:textId="77777777" w:rsidR="003676F7" w:rsidRPr="00515AB6" w:rsidRDefault="00C65C28" w:rsidP="00D607DE">
      <w:pPr>
        <w:jc w:val="both"/>
      </w:pPr>
      <w:r w:rsidRPr="00515AB6">
        <w:rPr>
          <w:b/>
          <w:i/>
        </w:rPr>
        <w:t>2.8</w:t>
      </w:r>
      <w:r w:rsidR="00D218AC" w:rsidRPr="00515AB6">
        <w:rPr>
          <w:b/>
          <w:i/>
        </w:rPr>
        <w:t xml:space="preserve"> - </w:t>
      </w:r>
      <w:r w:rsidR="003676F7" w:rsidRPr="00515AB6">
        <w:rPr>
          <w:b/>
          <w:i/>
        </w:rPr>
        <w:t>Mission GTB relative à la gestion technique du bâtiment</w:t>
      </w:r>
    </w:p>
    <w:p w14:paraId="12D6035F" w14:textId="77777777" w:rsidR="00D607DE" w:rsidRPr="00515AB6" w:rsidRDefault="00D607DE" w:rsidP="00D607DE">
      <w:pPr>
        <w:jc w:val="both"/>
        <w:rPr>
          <w:b/>
          <w:i/>
        </w:rPr>
      </w:pPr>
    </w:p>
    <w:p w14:paraId="374C07F6" w14:textId="77777777" w:rsidR="003676F7" w:rsidRPr="00515AB6" w:rsidRDefault="003676F7" w:rsidP="00D607DE">
      <w:pPr>
        <w:jc w:val="both"/>
      </w:pPr>
      <w:r w:rsidRPr="00515AB6">
        <w:t>La mission GTB vient en complément des missions relatives à la sécurité des personnes et au fonctionnement des installations.</w:t>
      </w:r>
    </w:p>
    <w:p w14:paraId="7ADA47E6" w14:textId="77777777" w:rsidR="003676F7" w:rsidRPr="00515AB6" w:rsidRDefault="003676F7" w:rsidP="00D607DE">
      <w:pPr>
        <w:jc w:val="both"/>
      </w:pPr>
      <w:r w:rsidRPr="00515AB6">
        <w:t xml:space="preserve">Les aléas techniques que le contrôleur technique a pour mission de contribuer à prévenir sont ceux qui découlent d'un mauvais fonctionnement du système de gestion technique du bâtiment (GTB). Par mauvais fonctionnement, </w:t>
      </w:r>
      <w:r w:rsidRPr="00515AB6">
        <w:lastRenderedPageBreak/>
        <w:t>il faut entendre l'impossibilité pour le système de GTB d'assurer, à la mise en exploitation, le service demandé dans le cahier des charges imposé par le maître de l'ouvrage aux entreprises.</w:t>
      </w:r>
    </w:p>
    <w:p w14:paraId="23053319" w14:textId="77777777" w:rsidR="003676F7" w:rsidRPr="00515AB6" w:rsidRDefault="003676F7" w:rsidP="00D607DE">
      <w:pPr>
        <w:jc w:val="both"/>
      </w:pPr>
      <w:r w:rsidRPr="00515AB6">
        <w:t>La définition des critères et niveaux de qualité du système de GTB relève du maître de l'ouvrage qui fait connaître de façon précise au contrôleur technique ses exigences en la matière et lui communique en conséquence le cahier des charges susvisé.</w:t>
      </w:r>
    </w:p>
    <w:p w14:paraId="19861954" w14:textId="77777777" w:rsidR="003676F7" w:rsidRPr="00515AB6" w:rsidRDefault="003676F7" w:rsidP="00D607DE">
      <w:pPr>
        <w:jc w:val="both"/>
      </w:pPr>
      <w:r w:rsidRPr="00515AB6">
        <w:t>L'installation soumise au contrôle est celle assurant la gestion des équipements contrôlés au titre de la mission ainsi que des équipements anti-intrusion et de contrôle d'accès dans la mesure où ils sont associés au système de gestion technique du bâtiment.</w:t>
      </w:r>
    </w:p>
    <w:p w14:paraId="48867DC9" w14:textId="77777777" w:rsidR="002F2A55" w:rsidRPr="00515AB6" w:rsidRDefault="002F2A55" w:rsidP="00D607DE">
      <w:pPr>
        <w:jc w:val="both"/>
      </w:pPr>
    </w:p>
    <w:p w14:paraId="6A9472CA" w14:textId="77777777" w:rsidR="003676F7" w:rsidRPr="00515AB6" w:rsidRDefault="00C65C28" w:rsidP="00D607DE">
      <w:pPr>
        <w:jc w:val="both"/>
        <w:rPr>
          <w:b/>
        </w:rPr>
      </w:pPr>
      <w:r w:rsidRPr="00515AB6">
        <w:rPr>
          <w:b/>
        </w:rPr>
        <w:t>2.9</w:t>
      </w:r>
      <w:r w:rsidR="00D218AC" w:rsidRPr="00515AB6">
        <w:rPr>
          <w:b/>
        </w:rPr>
        <w:t xml:space="preserve"> - </w:t>
      </w:r>
      <w:r w:rsidR="003676F7" w:rsidRPr="00515AB6">
        <w:rPr>
          <w:b/>
        </w:rPr>
        <w:t>Mission ENV relative à l'environnement</w:t>
      </w:r>
    </w:p>
    <w:p w14:paraId="5C04A95D" w14:textId="77777777" w:rsidR="00D607DE" w:rsidRPr="00515AB6" w:rsidRDefault="00D607DE" w:rsidP="00D607DE">
      <w:pPr>
        <w:jc w:val="both"/>
      </w:pPr>
    </w:p>
    <w:p w14:paraId="39E249E6" w14:textId="77777777" w:rsidR="003676F7" w:rsidRPr="00515AB6" w:rsidRDefault="003676F7" w:rsidP="00D607DE">
      <w:pPr>
        <w:jc w:val="both"/>
      </w:pPr>
      <w:r w:rsidRPr="00515AB6">
        <w:t>Les aléas techniques à la prévention desquels le contrôleur technique contribue au titre de la mission ENV sont ceux qui, générateurs d'incendie et d'explosion, découlent de défauts dans l'application des dispositions réglementaires relatives aux installations classées pour la protection de l'environnement.</w:t>
      </w:r>
    </w:p>
    <w:p w14:paraId="3939D2B9" w14:textId="77777777" w:rsidR="003676F7" w:rsidRPr="00515AB6" w:rsidRDefault="003676F7" w:rsidP="00D607DE">
      <w:pPr>
        <w:jc w:val="both"/>
      </w:pPr>
      <w:r w:rsidRPr="00515AB6">
        <w:t>la mission ENV porte sur les ouvrages et éléments faisant partie des marchés de la construction communiqués au contrôleur technique et visés, du point de vue des risques d'incendie et d'explosion, par la législation et la réglementation relatives aux installations classées pour la protection de l'environnement applicables à la construction du fait de sa destination telle que définie dans le dossier de déclaration ou de demande d'autorisation.</w:t>
      </w:r>
    </w:p>
    <w:p w14:paraId="7A55D8B2" w14:textId="77777777" w:rsidR="003676F7" w:rsidRPr="00515AB6" w:rsidRDefault="003676F7" w:rsidP="00D607DE">
      <w:pPr>
        <w:jc w:val="both"/>
      </w:pPr>
      <w:r w:rsidRPr="00515AB6">
        <w:t>Ne relèvent pas de la mission les équipements et aménagements spécifiques des activités professionnelles, à l'exception de ceux, énumérés dans le marché, qui ont conduit au classement des installations en raison des risques d'incendie et d'explosion visés par la législation relative à la protection de l'environnement.</w:t>
      </w:r>
    </w:p>
    <w:p w14:paraId="4A672E88" w14:textId="77777777" w:rsidR="002F2A55" w:rsidRPr="00515AB6" w:rsidRDefault="002F2A55" w:rsidP="00D607DE">
      <w:pPr>
        <w:jc w:val="both"/>
      </w:pPr>
    </w:p>
    <w:p w14:paraId="7370F9A2" w14:textId="77777777" w:rsidR="003676F7" w:rsidRPr="00515AB6" w:rsidRDefault="00C65C28" w:rsidP="00D607DE">
      <w:pPr>
        <w:jc w:val="both"/>
        <w:rPr>
          <w:b/>
        </w:rPr>
      </w:pPr>
      <w:r w:rsidRPr="00515AB6">
        <w:rPr>
          <w:b/>
        </w:rPr>
        <w:t>2.10</w:t>
      </w:r>
      <w:r w:rsidR="00D218AC" w:rsidRPr="00515AB6">
        <w:rPr>
          <w:b/>
        </w:rPr>
        <w:t xml:space="preserve"> -</w:t>
      </w:r>
      <w:r w:rsidR="003676F7" w:rsidRPr="00515AB6">
        <w:rPr>
          <w:b/>
        </w:rPr>
        <w:t>Mission HYS relative à l'hygiène et à la santé dans les bâtiments</w:t>
      </w:r>
    </w:p>
    <w:p w14:paraId="5025C113" w14:textId="77777777" w:rsidR="00D607DE" w:rsidRPr="00515AB6" w:rsidRDefault="00D607DE" w:rsidP="00D607DE">
      <w:pPr>
        <w:jc w:val="both"/>
      </w:pPr>
    </w:p>
    <w:p w14:paraId="536CCE3E" w14:textId="77777777" w:rsidR="003676F7" w:rsidRPr="00515AB6" w:rsidRDefault="003676F7" w:rsidP="00D607DE">
      <w:pPr>
        <w:jc w:val="both"/>
      </w:pPr>
      <w:r w:rsidRPr="00515AB6">
        <w:t>La mission du contrôleur technique a pour objet de donner un avis sur la capacité de l'ouvrage à satisfaire, dans les constructions achevées, aux prescriptions réglementaires relatives à l'hygiène et la santé en ce qui concerne :</w:t>
      </w:r>
    </w:p>
    <w:p w14:paraId="10310049" w14:textId="77777777" w:rsidR="004B675A" w:rsidRPr="00515AB6" w:rsidRDefault="004B675A" w:rsidP="00D607DE">
      <w:pPr>
        <w:jc w:val="both"/>
      </w:pPr>
    </w:p>
    <w:p w14:paraId="42E4A93E" w14:textId="77777777" w:rsidR="003676F7" w:rsidRPr="00515AB6" w:rsidRDefault="003676F7" w:rsidP="00D607DE">
      <w:pPr>
        <w:jc w:val="both"/>
      </w:pPr>
      <w:r w:rsidRPr="00515AB6">
        <w:t>- l'aération des locaux à pollution non spécifique (ventilation naturelle ou mécanique, ouvrants, évacuation des produits de combustion);</w:t>
      </w:r>
    </w:p>
    <w:p w14:paraId="593D7641" w14:textId="77777777" w:rsidR="003676F7" w:rsidRPr="00515AB6" w:rsidRDefault="003676F7" w:rsidP="00D607DE">
      <w:pPr>
        <w:jc w:val="both"/>
      </w:pPr>
      <w:r w:rsidRPr="00515AB6">
        <w:t>- la distribution d'eau (distribution d'eau froide, production et distribution d'eau chaude);</w:t>
      </w:r>
    </w:p>
    <w:p w14:paraId="25EE8770" w14:textId="77777777" w:rsidR="003676F7" w:rsidRPr="00515AB6" w:rsidRDefault="003676F7" w:rsidP="00D607DE">
      <w:pPr>
        <w:jc w:val="both"/>
      </w:pPr>
      <w:r w:rsidRPr="00515AB6">
        <w:t>- les installations sanitaires (existence et implantation des installations);</w:t>
      </w:r>
    </w:p>
    <w:p w14:paraId="4ACE95C6" w14:textId="77777777" w:rsidR="003676F7" w:rsidRPr="00515AB6" w:rsidRDefault="003676F7" w:rsidP="00D607DE">
      <w:pPr>
        <w:jc w:val="both"/>
      </w:pPr>
      <w:r w:rsidRPr="00515AB6">
        <w:t>- les installations d'évacuation des eaux usées (eaux ménagères et eaux-vannes);</w:t>
      </w:r>
    </w:p>
    <w:p w14:paraId="7254AEB5" w14:textId="77777777" w:rsidR="003676F7" w:rsidRPr="00515AB6" w:rsidRDefault="003676F7" w:rsidP="00D607DE">
      <w:pPr>
        <w:jc w:val="both"/>
      </w:pPr>
      <w:r w:rsidRPr="00515AB6">
        <w:t>- l'évacuation des ordures ménagères (local poubelle, vide-ordures).</w:t>
      </w:r>
    </w:p>
    <w:p w14:paraId="35BF5788" w14:textId="77777777" w:rsidR="00DC5D62" w:rsidRPr="00515AB6" w:rsidRDefault="00DC5D62" w:rsidP="00DC5D62">
      <w:pPr>
        <w:pStyle w:val="NormalWeb"/>
        <w:rPr>
          <w:b/>
          <w:sz w:val="20"/>
          <w:szCs w:val="20"/>
        </w:rPr>
      </w:pPr>
      <w:r w:rsidRPr="00515AB6">
        <w:rPr>
          <w:b/>
          <w:sz w:val="20"/>
          <w:szCs w:val="20"/>
        </w:rPr>
        <w:t>2.11 - Mission CO de coordination des missions de contrôle</w:t>
      </w:r>
    </w:p>
    <w:p w14:paraId="088DC6F7" w14:textId="77777777" w:rsidR="00DC5D62" w:rsidRPr="00515AB6" w:rsidRDefault="00DC5D62" w:rsidP="00DC5D62">
      <w:pPr>
        <w:pStyle w:val="NormalWeb"/>
        <w:rPr>
          <w:sz w:val="20"/>
          <w:szCs w:val="20"/>
        </w:rPr>
      </w:pPr>
      <w:r w:rsidRPr="00515AB6">
        <w:rPr>
          <w:sz w:val="20"/>
          <w:szCs w:val="20"/>
        </w:rPr>
        <w:t>La mission s'exerce dans les conditions fixées à l'article 5-4-3 de la norme NFP 03-100.</w:t>
      </w:r>
    </w:p>
    <w:p w14:paraId="42169AF1" w14:textId="77777777" w:rsidR="00294F88" w:rsidRPr="00515AB6" w:rsidRDefault="00DC5D62" w:rsidP="00DC5D62">
      <w:pPr>
        <w:jc w:val="both"/>
      </w:pPr>
      <w:r w:rsidRPr="00515AB6">
        <w:t xml:space="preserve"> </w:t>
      </w:r>
      <w:r w:rsidR="009353FC" w:rsidRPr="00515AB6">
        <w:br w:type="page"/>
      </w:r>
    </w:p>
    <w:p w14:paraId="7842E5A4" w14:textId="77777777" w:rsidR="002F2A55" w:rsidRPr="00515AB6" w:rsidRDefault="002F2A55" w:rsidP="00294F88">
      <w:pPr>
        <w:pStyle w:val="Annexe"/>
        <w:shd w:val="clear" w:color="auto" w:fill="E0E0E0"/>
      </w:pPr>
      <w:r w:rsidRPr="00515AB6">
        <w:lastRenderedPageBreak/>
        <w:t>Annexe B</w:t>
      </w:r>
    </w:p>
    <w:p w14:paraId="3970B978" w14:textId="77777777" w:rsidR="00F9136E" w:rsidRPr="00515AB6" w:rsidRDefault="00F9136E" w:rsidP="00294F88">
      <w:pPr>
        <w:pStyle w:val="Annexe"/>
        <w:shd w:val="clear" w:color="auto" w:fill="E0E0E0"/>
      </w:pPr>
      <w:r w:rsidRPr="00515AB6">
        <w:t>Actes techniques</w:t>
      </w:r>
      <w:r w:rsidR="008744E4" w:rsidRPr="00515AB6">
        <w:t xml:space="preserve"> et d’information</w:t>
      </w:r>
    </w:p>
    <w:p w14:paraId="3487F1DB" w14:textId="77777777" w:rsidR="002F2A55" w:rsidRPr="00515AB6" w:rsidRDefault="002F2A55" w:rsidP="00D607DE">
      <w:pPr>
        <w:jc w:val="both"/>
      </w:pPr>
    </w:p>
    <w:p w14:paraId="5E56406A" w14:textId="77777777" w:rsidR="003676F7" w:rsidRPr="00515AB6" w:rsidRDefault="003676F7" w:rsidP="00D607DE">
      <w:pPr>
        <w:jc w:val="both"/>
      </w:pPr>
      <w:r w:rsidRPr="00515AB6">
        <w:t xml:space="preserve">Tableau des actes techniques correspondant aux phases d'intervention du contrôleur </w:t>
      </w:r>
      <w:r w:rsidR="004967E4" w:rsidRPr="00515AB6">
        <w:t>technique.</w:t>
      </w:r>
    </w:p>
    <w:p w14:paraId="2DF204E4" w14:textId="77777777" w:rsidR="00F9136E" w:rsidRPr="00515AB6" w:rsidRDefault="00F9136E" w:rsidP="00D607DE">
      <w:pPr>
        <w:jc w:val="both"/>
      </w:pPr>
    </w:p>
    <w:p w14:paraId="38B26543" w14:textId="77777777" w:rsidR="00D50D9D" w:rsidRPr="00515AB6" w:rsidRDefault="00D50D9D" w:rsidP="00D607DE">
      <w:pPr>
        <w:jc w:val="both"/>
      </w:pPr>
    </w:p>
    <w:p w14:paraId="2EE38B4A" w14:textId="77777777" w:rsidR="003676F7" w:rsidRPr="00515AB6" w:rsidRDefault="003676F7" w:rsidP="00D607DE">
      <w:pPr>
        <w:jc w:val="both"/>
        <w:rPr>
          <w:b/>
          <w:sz w:val="22"/>
          <w:szCs w:val="22"/>
        </w:rPr>
      </w:pPr>
      <w:r w:rsidRPr="00515AB6">
        <w:rPr>
          <w:b/>
          <w:sz w:val="22"/>
          <w:szCs w:val="22"/>
        </w:rPr>
        <w:t>1. Définition</w:t>
      </w:r>
    </w:p>
    <w:p w14:paraId="6A636874" w14:textId="77777777" w:rsidR="00F9136E" w:rsidRPr="00515AB6" w:rsidRDefault="00F9136E" w:rsidP="00D607DE">
      <w:pPr>
        <w:jc w:val="both"/>
      </w:pPr>
    </w:p>
    <w:p w14:paraId="02AB0A6D" w14:textId="77777777" w:rsidR="003676F7" w:rsidRPr="00515AB6" w:rsidRDefault="003676F7" w:rsidP="00D607DE">
      <w:pPr>
        <w:jc w:val="both"/>
      </w:pPr>
      <w:r w:rsidRPr="00515AB6">
        <w:t xml:space="preserve">L'article 11 du </w:t>
      </w:r>
      <w:r w:rsidR="002F2A55" w:rsidRPr="00515AB6">
        <w:t>présent CCTP</w:t>
      </w:r>
      <w:r w:rsidRPr="00515AB6">
        <w:t xml:space="preserve"> est complété par les dispositions prévues au point 2 ci-après.</w:t>
      </w:r>
    </w:p>
    <w:p w14:paraId="76BBBABB" w14:textId="77777777" w:rsidR="00F9136E" w:rsidRPr="00515AB6" w:rsidRDefault="00F9136E" w:rsidP="00D607DE">
      <w:pPr>
        <w:jc w:val="both"/>
      </w:pPr>
    </w:p>
    <w:p w14:paraId="1AF78E8D" w14:textId="77777777" w:rsidR="00D50D9D" w:rsidRPr="00515AB6" w:rsidRDefault="00D50D9D" w:rsidP="00D607DE">
      <w:pPr>
        <w:jc w:val="both"/>
      </w:pPr>
    </w:p>
    <w:p w14:paraId="26246FF2" w14:textId="77777777" w:rsidR="003676F7" w:rsidRPr="00515AB6" w:rsidRDefault="003676F7" w:rsidP="00D607DE">
      <w:pPr>
        <w:jc w:val="both"/>
        <w:rPr>
          <w:b/>
          <w:sz w:val="22"/>
          <w:szCs w:val="22"/>
        </w:rPr>
      </w:pPr>
      <w:r w:rsidRPr="00515AB6">
        <w:rPr>
          <w:b/>
          <w:sz w:val="22"/>
          <w:szCs w:val="22"/>
        </w:rPr>
        <w:t>2. Phases d'intervention</w:t>
      </w:r>
    </w:p>
    <w:p w14:paraId="5EE75DA5" w14:textId="77777777" w:rsidR="00F9136E" w:rsidRPr="00515AB6" w:rsidRDefault="00F9136E" w:rsidP="00D607DE">
      <w:pPr>
        <w:jc w:val="both"/>
      </w:pPr>
    </w:p>
    <w:p w14:paraId="6D006EC3" w14:textId="77777777" w:rsidR="003676F7" w:rsidRPr="00515AB6" w:rsidRDefault="00D218AC" w:rsidP="00D607DE">
      <w:pPr>
        <w:jc w:val="both"/>
        <w:rPr>
          <w:b/>
          <w:i/>
        </w:rPr>
      </w:pPr>
      <w:r w:rsidRPr="00515AB6">
        <w:rPr>
          <w:b/>
          <w:i/>
        </w:rPr>
        <w:t xml:space="preserve">2.1 - </w:t>
      </w:r>
      <w:r w:rsidR="00DA034C" w:rsidRPr="00515AB6">
        <w:rPr>
          <w:b/>
          <w:i/>
        </w:rPr>
        <w:t>Phase e</w:t>
      </w:r>
      <w:r w:rsidR="003676F7" w:rsidRPr="00515AB6">
        <w:rPr>
          <w:b/>
          <w:i/>
        </w:rPr>
        <w:t>xamen des documents de conception :</w:t>
      </w:r>
    </w:p>
    <w:p w14:paraId="44A6174A" w14:textId="77777777" w:rsidR="002F2A55" w:rsidRPr="00515AB6" w:rsidRDefault="002F2A55" w:rsidP="00D607DE">
      <w:pPr>
        <w:jc w:val="both"/>
      </w:pPr>
    </w:p>
    <w:p w14:paraId="32D853D1" w14:textId="77777777" w:rsidR="003676F7" w:rsidRPr="00515AB6" w:rsidRDefault="003676F7" w:rsidP="00D607DE">
      <w:pPr>
        <w:jc w:val="both"/>
      </w:pPr>
      <w:r w:rsidRPr="00515AB6">
        <w:t>- examen de la notice de sécurité prévue par la réglementation relative aux établissements recevant du public;</w:t>
      </w:r>
    </w:p>
    <w:p w14:paraId="30143BEA" w14:textId="77777777" w:rsidR="003676F7" w:rsidRPr="00515AB6" w:rsidRDefault="003676F7" w:rsidP="00D607DE">
      <w:pPr>
        <w:jc w:val="both"/>
      </w:pPr>
      <w:r w:rsidRPr="00515AB6">
        <w:t>- examen des résultats des études de diagnostic pour les</w:t>
      </w:r>
      <w:r w:rsidR="004967E4" w:rsidRPr="00515AB6">
        <w:t xml:space="preserve"> opérations </w:t>
      </w:r>
      <w:r w:rsidRPr="00515AB6">
        <w:t>de réhabilitation;</w:t>
      </w:r>
    </w:p>
    <w:p w14:paraId="134B4253" w14:textId="77777777" w:rsidR="003676F7" w:rsidRPr="00515AB6" w:rsidRDefault="003676F7" w:rsidP="00D607DE">
      <w:pPr>
        <w:jc w:val="both"/>
      </w:pPr>
      <w:r w:rsidRPr="00515AB6">
        <w:t>- examen des rapports d'étude des sols;</w:t>
      </w:r>
    </w:p>
    <w:p w14:paraId="493C141D" w14:textId="77777777" w:rsidR="003676F7" w:rsidRPr="00515AB6" w:rsidRDefault="004967E4" w:rsidP="00D607DE">
      <w:pPr>
        <w:jc w:val="both"/>
      </w:pPr>
      <w:r w:rsidRPr="00515AB6">
        <w:t>- examen de</w:t>
      </w:r>
      <w:r w:rsidR="003676F7" w:rsidRPr="00515AB6">
        <w:t xml:space="preserve"> </w:t>
      </w:r>
      <w:r w:rsidRPr="00515AB6">
        <w:t>l’avant-projet</w:t>
      </w:r>
      <w:r w:rsidR="003676F7" w:rsidRPr="00515AB6">
        <w:t xml:space="preserve"> sommaire et définitif;</w:t>
      </w:r>
    </w:p>
    <w:p w14:paraId="20DC6B96" w14:textId="77777777" w:rsidR="003676F7" w:rsidRPr="00515AB6" w:rsidRDefault="003676F7" w:rsidP="00D607DE">
      <w:pPr>
        <w:jc w:val="both"/>
      </w:pPr>
      <w:r w:rsidRPr="00515AB6">
        <w:t>- examen des documents techniques du projet en vue de l'établissement du rapport initial de contrôle technique;</w:t>
      </w:r>
    </w:p>
    <w:p w14:paraId="4318252B" w14:textId="77777777" w:rsidR="003676F7" w:rsidRPr="00515AB6" w:rsidRDefault="004967E4" w:rsidP="00D607DE">
      <w:pPr>
        <w:jc w:val="both"/>
      </w:pPr>
      <w:r w:rsidRPr="00515AB6">
        <w:t>- participation aux</w:t>
      </w:r>
      <w:r w:rsidR="003676F7" w:rsidRPr="00515AB6">
        <w:t xml:space="preserve"> réunions de mises au point techniques.</w:t>
      </w:r>
    </w:p>
    <w:p w14:paraId="1056CDFF" w14:textId="77777777" w:rsidR="002F2A55" w:rsidRPr="00515AB6" w:rsidRDefault="002F2A55" w:rsidP="00D607DE">
      <w:pPr>
        <w:jc w:val="both"/>
      </w:pPr>
    </w:p>
    <w:p w14:paraId="6D296E46" w14:textId="77777777" w:rsidR="003676F7" w:rsidRPr="00515AB6" w:rsidRDefault="00D218AC" w:rsidP="00D607DE">
      <w:pPr>
        <w:jc w:val="both"/>
        <w:rPr>
          <w:b/>
          <w:i/>
        </w:rPr>
      </w:pPr>
      <w:r w:rsidRPr="00515AB6">
        <w:rPr>
          <w:b/>
          <w:i/>
        </w:rPr>
        <w:t xml:space="preserve">2.2 - </w:t>
      </w:r>
      <w:r w:rsidR="00DA034C" w:rsidRPr="00515AB6">
        <w:rPr>
          <w:b/>
          <w:i/>
        </w:rPr>
        <w:t>Phase e</w:t>
      </w:r>
      <w:r w:rsidR="003676F7" w:rsidRPr="00515AB6">
        <w:rPr>
          <w:b/>
          <w:i/>
        </w:rPr>
        <w:t>xamen des documents d'exécution :</w:t>
      </w:r>
    </w:p>
    <w:p w14:paraId="69786DEF" w14:textId="77777777" w:rsidR="00F9136E" w:rsidRPr="00515AB6" w:rsidRDefault="00F9136E" w:rsidP="00D607DE">
      <w:pPr>
        <w:jc w:val="both"/>
      </w:pPr>
    </w:p>
    <w:p w14:paraId="4C1E696D" w14:textId="77777777" w:rsidR="003676F7" w:rsidRPr="00515AB6" w:rsidRDefault="003676F7" w:rsidP="00D607DE">
      <w:pPr>
        <w:jc w:val="both"/>
      </w:pPr>
      <w:r w:rsidRPr="00515AB6">
        <w:t>- examen des documents relatifs aux ouvrages soumis au contrôle;</w:t>
      </w:r>
    </w:p>
    <w:p w14:paraId="45BF6140" w14:textId="77777777" w:rsidR="003676F7" w:rsidRPr="00515AB6" w:rsidRDefault="003676F7" w:rsidP="00D607DE">
      <w:pPr>
        <w:jc w:val="both"/>
      </w:pPr>
      <w:r w:rsidRPr="00515AB6">
        <w:t>- examen des documents relatifs aux éléments d'équipement soumis au contrôle;</w:t>
      </w:r>
    </w:p>
    <w:p w14:paraId="5A02A83E" w14:textId="77777777" w:rsidR="003676F7" w:rsidRPr="00515AB6" w:rsidRDefault="004967E4" w:rsidP="00D607DE">
      <w:pPr>
        <w:jc w:val="both"/>
      </w:pPr>
      <w:r w:rsidRPr="00515AB6">
        <w:t>- participation aux</w:t>
      </w:r>
      <w:r w:rsidR="003676F7" w:rsidRPr="00515AB6">
        <w:t xml:space="preserve"> réunions de mises au point technique.</w:t>
      </w:r>
    </w:p>
    <w:p w14:paraId="32FD441E" w14:textId="77777777" w:rsidR="00F9136E" w:rsidRPr="00515AB6" w:rsidRDefault="00F9136E" w:rsidP="00D607DE">
      <w:pPr>
        <w:jc w:val="both"/>
      </w:pPr>
    </w:p>
    <w:p w14:paraId="392AF476" w14:textId="77777777" w:rsidR="003676F7" w:rsidRPr="00515AB6" w:rsidRDefault="00D218AC" w:rsidP="00D607DE">
      <w:pPr>
        <w:jc w:val="both"/>
        <w:rPr>
          <w:b/>
          <w:i/>
        </w:rPr>
      </w:pPr>
      <w:r w:rsidRPr="00515AB6">
        <w:rPr>
          <w:b/>
          <w:i/>
        </w:rPr>
        <w:t xml:space="preserve">2.3 - </w:t>
      </w:r>
      <w:r w:rsidR="00DA034C" w:rsidRPr="00515AB6">
        <w:rPr>
          <w:b/>
          <w:i/>
        </w:rPr>
        <w:t>Phase e</w:t>
      </w:r>
      <w:r w:rsidR="003676F7" w:rsidRPr="00515AB6">
        <w:rPr>
          <w:b/>
          <w:i/>
        </w:rPr>
        <w:t>xamen sur chantier des ouvrages et éléments d'équipements soumis au contrôle :</w:t>
      </w:r>
    </w:p>
    <w:p w14:paraId="3FF12A3C" w14:textId="77777777" w:rsidR="00F9136E" w:rsidRPr="00515AB6" w:rsidRDefault="00F9136E" w:rsidP="00D607DE">
      <w:pPr>
        <w:jc w:val="both"/>
      </w:pPr>
    </w:p>
    <w:p w14:paraId="21EE11B2" w14:textId="77777777" w:rsidR="003676F7" w:rsidRPr="00515AB6" w:rsidRDefault="003676F7" w:rsidP="00D607DE">
      <w:pPr>
        <w:jc w:val="both"/>
      </w:pPr>
      <w:r w:rsidRPr="00515AB6">
        <w:t>- examen des documents formalisant les résultats des vérifications techniques effectuées par les constructeurs é</w:t>
      </w:r>
      <w:r w:rsidR="004967E4" w:rsidRPr="00515AB6">
        <w:t xml:space="preserve">numérés à l'article 1792-1 </w:t>
      </w:r>
      <w:r w:rsidRPr="00515AB6">
        <w:t>du code civil pour les ouvrages et éléments d'équipement soumis au contrôle;</w:t>
      </w:r>
    </w:p>
    <w:p w14:paraId="4529A198" w14:textId="77777777" w:rsidR="003676F7" w:rsidRPr="00515AB6" w:rsidRDefault="003676F7" w:rsidP="00D607DE">
      <w:pPr>
        <w:jc w:val="both"/>
      </w:pPr>
      <w:r w:rsidRPr="00515AB6">
        <w:t>- examen visuel à l'occasion de visites ponctuelles de chantier des ouvrages et éléments d'équipements soumis au contrôle;</w:t>
      </w:r>
    </w:p>
    <w:p w14:paraId="69292C71" w14:textId="22558271" w:rsidR="003676F7" w:rsidRPr="00515AB6" w:rsidRDefault="003676F7" w:rsidP="00D607DE">
      <w:pPr>
        <w:jc w:val="both"/>
      </w:pPr>
      <w:r w:rsidRPr="00515AB6">
        <w:t>- participation à des rendez-vous de chantier</w:t>
      </w:r>
      <w:r w:rsidR="006967A1">
        <w:t xml:space="preserve"> prévus dans le cadre du marché subséquent</w:t>
      </w:r>
    </w:p>
    <w:p w14:paraId="6B9ADE4A" w14:textId="77777777" w:rsidR="002F2A55" w:rsidRPr="00515AB6" w:rsidRDefault="002F2A55" w:rsidP="00D607DE">
      <w:pPr>
        <w:jc w:val="both"/>
      </w:pPr>
    </w:p>
    <w:p w14:paraId="2F4EA4A9" w14:textId="77777777" w:rsidR="003676F7" w:rsidRPr="00515AB6" w:rsidRDefault="00D218AC" w:rsidP="00D607DE">
      <w:pPr>
        <w:jc w:val="both"/>
        <w:rPr>
          <w:b/>
          <w:i/>
        </w:rPr>
      </w:pPr>
      <w:r w:rsidRPr="00515AB6">
        <w:rPr>
          <w:b/>
          <w:i/>
        </w:rPr>
        <w:t xml:space="preserve">2.4 - </w:t>
      </w:r>
      <w:r w:rsidR="003676F7" w:rsidRPr="00515AB6">
        <w:rPr>
          <w:b/>
          <w:i/>
        </w:rPr>
        <w:t>Phase préalable à la réception :</w:t>
      </w:r>
    </w:p>
    <w:p w14:paraId="770FB0E5" w14:textId="77777777" w:rsidR="00F9136E" w:rsidRPr="00515AB6" w:rsidRDefault="00F9136E" w:rsidP="00D607DE">
      <w:pPr>
        <w:jc w:val="both"/>
      </w:pPr>
    </w:p>
    <w:p w14:paraId="300248AA" w14:textId="77777777" w:rsidR="003676F7" w:rsidRPr="00515AB6" w:rsidRDefault="003676F7" w:rsidP="00EE72B2">
      <w:pPr>
        <w:numPr>
          <w:ilvl w:val="0"/>
          <w:numId w:val="1"/>
        </w:numPr>
        <w:jc w:val="both"/>
      </w:pPr>
      <w:r w:rsidRPr="00515AB6">
        <w:t>établissemen</w:t>
      </w:r>
      <w:r w:rsidR="004967E4" w:rsidRPr="00515AB6">
        <w:t>t des rapport</w:t>
      </w:r>
      <w:r w:rsidR="00226CF1" w:rsidRPr="00515AB6">
        <w:t>s</w:t>
      </w:r>
      <w:r w:rsidR="004967E4" w:rsidRPr="00515AB6">
        <w:t xml:space="preserve"> finaux</w:t>
      </w:r>
      <w:r w:rsidRPr="00515AB6">
        <w:t xml:space="preserve"> de contrôle technique.</w:t>
      </w:r>
    </w:p>
    <w:p w14:paraId="62AA64D1" w14:textId="77777777" w:rsidR="00F9136E" w:rsidRPr="00515AB6" w:rsidRDefault="00F9136E" w:rsidP="004967E4">
      <w:pPr>
        <w:jc w:val="both"/>
      </w:pPr>
    </w:p>
    <w:p w14:paraId="3DEA9592" w14:textId="77777777" w:rsidR="003676F7" w:rsidRPr="00515AB6" w:rsidRDefault="003676F7" w:rsidP="00D607DE">
      <w:pPr>
        <w:jc w:val="both"/>
      </w:pPr>
      <w:r w:rsidRPr="00515AB6">
        <w:t>Sur deman</w:t>
      </w:r>
      <w:r w:rsidR="00FD5A9C" w:rsidRPr="00515AB6">
        <w:t xml:space="preserve">de du maître de l'ouvrage le </w:t>
      </w:r>
      <w:r w:rsidR="00226CF1" w:rsidRPr="00515AB6">
        <w:t>prestataire</w:t>
      </w:r>
      <w:r w:rsidR="00FD5A9C" w:rsidRPr="00515AB6">
        <w:t xml:space="preserve"> sera tenu d’assister à la visite de réception de la commission de sécurité.</w:t>
      </w:r>
    </w:p>
    <w:p w14:paraId="6B78CE3D" w14:textId="77777777" w:rsidR="002F2A55" w:rsidRPr="00515AB6" w:rsidRDefault="002F2A55" w:rsidP="00D607DE">
      <w:pPr>
        <w:jc w:val="both"/>
      </w:pPr>
    </w:p>
    <w:p w14:paraId="148CEFF3" w14:textId="77777777" w:rsidR="003676F7" w:rsidRPr="00515AB6" w:rsidRDefault="003676F7" w:rsidP="00D607DE">
      <w:pPr>
        <w:jc w:val="both"/>
      </w:pPr>
      <w:r w:rsidRPr="00515AB6">
        <w:t>Phase Examen des travaux effectués pendant la période de garantie de parfait achèvement :</w:t>
      </w:r>
    </w:p>
    <w:p w14:paraId="7DDE056E" w14:textId="77777777" w:rsidR="003676F7" w:rsidRPr="00515AB6" w:rsidRDefault="003676F7" w:rsidP="00D607DE">
      <w:pPr>
        <w:jc w:val="both"/>
      </w:pPr>
      <w:r w:rsidRPr="00515AB6">
        <w:t xml:space="preserve">- examen des ouvrages et éléments d'équipement ayant été soumis </w:t>
      </w:r>
      <w:r w:rsidR="000B6B6D" w:rsidRPr="00515AB6">
        <w:t>à</w:t>
      </w:r>
      <w:r w:rsidRPr="00515AB6">
        <w:t xml:space="preserve"> contrôle et qui font l'objet de travaux effectués pendant la période de garantie de parfait achèvement.</w:t>
      </w:r>
    </w:p>
    <w:p w14:paraId="49834A17" w14:textId="77777777" w:rsidR="003676F7" w:rsidRPr="00515AB6" w:rsidRDefault="003676F7" w:rsidP="00D607DE">
      <w:pPr>
        <w:jc w:val="both"/>
      </w:pPr>
      <w:r w:rsidRPr="00515AB6">
        <w:t>Pour l'exécution de cette phase, le maître de l'ouvrage sollicite le contrôleur technique à l'occasion des travaux effectués.</w:t>
      </w:r>
    </w:p>
    <w:p w14:paraId="4CBE3B62" w14:textId="77777777" w:rsidR="00AC3370" w:rsidRPr="00515AB6" w:rsidRDefault="009D5EC6" w:rsidP="00D607DE">
      <w:pPr>
        <w:jc w:val="both"/>
      </w:pPr>
      <w:r w:rsidRPr="00515AB6">
        <w:br w:type="page"/>
      </w:r>
    </w:p>
    <w:p w14:paraId="38F8EF13" w14:textId="77777777" w:rsidR="0068545D" w:rsidRPr="00E33B5C" w:rsidRDefault="003676F7" w:rsidP="00427954">
      <w:pPr>
        <w:jc w:val="center"/>
        <w:rPr>
          <w:b/>
          <w:sz w:val="32"/>
          <w:szCs w:val="32"/>
          <w:u w:val="single"/>
        </w:rPr>
      </w:pPr>
      <w:r w:rsidRPr="00E33B5C">
        <w:rPr>
          <w:b/>
          <w:sz w:val="32"/>
          <w:szCs w:val="32"/>
          <w:u w:val="single"/>
        </w:rPr>
        <w:lastRenderedPageBreak/>
        <w:t>Annexe C :</w:t>
      </w:r>
    </w:p>
    <w:p w14:paraId="40F888E3" w14:textId="77777777" w:rsidR="0041001E" w:rsidRPr="00D4552C" w:rsidRDefault="00DA5F3B" w:rsidP="00F230C8">
      <w:pPr>
        <w:pStyle w:val="Titre1"/>
        <w:spacing w:before="240" w:after="120"/>
        <w:rPr>
          <w:rFonts w:ascii="Plantin" w:hAnsi="Plantin"/>
        </w:rPr>
      </w:pPr>
      <w:r>
        <w:rPr>
          <w:rFonts w:ascii="Plantin" w:hAnsi="Plantin"/>
        </w:rPr>
        <w:t>Document donné à titre indicatif se trouvant dans le DCE</w:t>
      </w:r>
    </w:p>
    <w:sectPr w:rsidR="0041001E" w:rsidRPr="00D4552C" w:rsidSect="0014243E">
      <w:headerReference w:type="default" r:id="rId21"/>
      <w:footerReference w:type="default" r:id="rId22"/>
      <w:type w:val="continuous"/>
      <w:pgSz w:w="11907" w:h="16840" w:code="9"/>
      <w:pgMar w:top="1417" w:right="1417" w:bottom="1417" w:left="1417" w:header="720" w:footer="63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904EA" w14:textId="77777777" w:rsidR="00BB35CA" w:rsidRDefault="00BB35CA">
      <w:r>
        <w:separator/>
      </w:r>
    </w:p>
  </w:endnote>
  <w:endnote w:type="continuationSeparator" w:id="0">
    <w:p w14:paraId="4C1D14D1" w14:textId="77777777" w:rsidR="00BB35CA" w:rsidRDefault="00BB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lantin">
    <w:panose1 w:val="02040503060201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Plantin MT Light">
    <w:panose1 w:val="020306030602060208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AAE17" w14:textId="77777777" w:rsidR="00BB35CA" w:rsidRPr="003D1C0D" w:rsidRDefault="00BB35CA" w:rsidP="00C34C0B">
    <w:pPr>
      <w:pStyle w:val="Pieddepage"/>
      <w:pBdr>
        <w:top w:val="single" w:sz="8" w:space="1" w:color="auto"/>
      </w:pBdr>
      <w:tabs>
        <w:tab w:val="clear" w:pos="4536"/>
        <w:tab w:val="clear" w:pos="9072"/>
        <w:tab w:val="center" w:pos="4820"/>
        <w:tab w:val="right" w:pos="9639"/>
      </w:tabs>
      <w:rPr>
        <w:rFonts w:asciiTheme="minorHAnsi" w:hAnsiTheme="minorHAnsi" w:cstheme="minorHAnsi"/>
        <w:sz w:val="16"/>
        <w:szCs w:val="16"/>
        <w:lang w:val="en-GB"/>
      </w:rPr>
    </w:pPr>
    <w:r w:rsidRPr="003D1C0D">
      <w:rPr>
        <w:rFonts w:asciiTheme="minorHAnsi" w:hAnsiTheme="minorHAnsi" w:cstheme="minorHAnsi"/>
        <w:sz w:val="16"/>
        <w:szCs w:val="16"/>
        <w:lang w:val="en-GB"/>
      </w:rPr>
      <w:t>DAP/DMT/DMI/FPE</w:t>
    </w:r>
    <w:r w:rsidRPr="003D1C0D">
      <w:rPr>
        <w:rFonts w:asciiTheme="minorHAnsi" w:hAnsiTheme="minorHAnsi" w:cstheme="minorHAnsi"/>
        <w:sz w:val="16"/>
        <w:szCs w:val="16"/>
        <w:lang w:val="en-GB"/>
      </w:rPr>
      <w:tab/>
    </w:r>
    <w:r w:rsidRPr="003D1C0D">
      <w:rPr>
        <w:rFonts w:asciiTheme="minorHAnsi" w:hAnsiTheme="minorHAnsi" w:cstheme="minorHAnsi"/>
        <w:sz w:val="16"/>
        <w:szCs w:val="16"/>
        <w:lang w:val="en-GB"/>
      </w:rPr>
      <w:tab/>
    </w:r>
    <w:r>
      <w:rPr>
        <w:rFonts w:asciiTheme="minorHAnsi" w:hAnsiTheme="minorHAnsi" w:cstheme="minorHAnsi"/>
        <w:sz w:val="16"/>
        <w:szCs w:val="16"/>
      </w:rPr>
      <w:t>01/09/2025</w:t>
    </w:r>
  </w:p>
  <w:p w14:paraId="0A35A663" w14:textId="77777777" w:rsidR="00BB35CA" w:rsidRPr="00C34C0B" w:rsidRDefault="00BB35CA" w:rsidP="009135EE">
    <w:pPr>
      <w:pStyle w:val="Pieddepag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41C28D" w14:textId="77777777" w:rsidR="00BB35CA" w:rsidRDefault="00BB35CA">
      <w:r>
        <w:separator/>
      </w:r>
    </w:p>
  </w:footnote>
  <w:footnote w:type="continuationSeparator" w:id="0">
    <w:p w14:paraId="1884B87D" w14:textId="77777777" w:rsidR="00BB35CA" w:rsidRDefault="00BB35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50" w:type="dxa"/>
      <w:tblInd w:w="70" w:type="dxa"/>
      <w:tblLayout w:type="fixed"/>
      <w:tblCellMar>
        <w:left w:w="70" w:type="dxa"/>
        <w:right w:w="70" w:type="dxa"/>
      </w:tblCellMar>
      <w:tblLook w:val="0000" w:firstRow="0" w:lastRow="0" w:firstColumn="0" w:lastColumn="0" w:noHBand="0" w:noVBand="0"/>
    </w:tblPr>
    <w:tblGrid>
      <w:gridCol w:w="5954"/>
      <w:gridCol w:w="3685"/>
      <w:gridCol w:w="11"/>
    </w:tblGrid>
    <w:tr w:rsidR="00BB35CA" w:rsidRPr="003D1C0D" w14:paraId="2F95FD7D" w14:textId="77777777" w:rsidTr="00CF21AB">
      <w:trPr>
        <w:gridAfter w:val="1"/>
        <w:wAfter w:w="11" w:type="dxa"/>
        <w:trHeight w:val="528"/>
      </w:trPr>
      <w:tc>
        <w:tcPr>
          <w:tcW w:w="5954" w:type="dxa"/>
        </w:tcPr>
        <w:p w14:paraId="303EB7B8" w14:textId="77777777" w:rsidR="00BB35CA" w:rsidRDefault="00BB35CA" w:rsidP="00CF21AB">
          <w:r>
            <w:rPr>
              <w:noProof/>
            </w:rPr>
            <w:drawing>
              <wp:inline distT="0" distB="0" distL="0" distR="0" wp14:anchorId="13ADFC4C" wp14:editId="14B4AF27">
                <wp:extent cx="285750" cy="2857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3685" w:type="dxa"/>
          <w:tcBorders>
            <w:bottom w:val="single" w:sz="4" w:space="0" w:color="auto"/>
          </w:tcBorders>
        </w:tcPr>
        <w:p w14:paraId="711AE37C" w14:textId="77777777" w:rsidR="00BB35CA" w:rsidRPr="003D1C0D" w:rsidRDefault="00BB35CA" w:rsidP="00E33B5C">
          <w:pPr>
            <w:pStyle w:val="En-tte"/>
            <w:tabs>
              <w:tab w:val="clear" w:pos="4536"/>
              <w:tab w:val="center" w:pos="4273"/>
            </w:tabs>
            <w:ind w:left="497" w:hanging="497"/>
            <w:rPr>
              <w:rFonts w:asciiTheme="minorHAnsi" w:hAnsiTheme="minorHAnsi" w:cstheme="minorHAnsi"/>
              <w:sz w:val="16"/>
              <w:szCs w:val="16"/>
            </w:rPr>
          </w:pPr>
          <w:r w:rsidRPr="003D1C0D">
            <w:rPr>
              <w:rFonts w:asciiTheme="minorHAnsi" w:hAnsiTheme="minorHAnsi" w:cstheme="minorHAnsi"/>
              <w:sz w:val="16"/>
              <w:szCs w:val="16"/>
            </w:rPr>
            <w:t xml:space="preserve">MUL – Accord cadre contrôle technique de travaux, diagnostics et contrôle technique </w:t>
          </w:r>
          <w:r>
            <w:rPr>
              <w:rFonts w:asciiTheme="minorHAnsi" w:hAnsiTheme="minorHAnsi" w:cstheme="minorHAnsi"/>
              <w:sz w:val="16"/>
              <w:szCs w:val="16"/>
            </w:rPr>
            <w:t>spécifique</w:t>
          </w:r>
          <w:r w:rsidRPr="003D1C0D">
            <w:rPr>
              <w:rFonts w:asciiTheme="minorHAnsi" w:hAnsiTheme="minorHAnsi" w:cstheme="minorHAnsi"/>
              <w:sz w:val="16"/>
              <w:szCs w:val="16"/>
            </w:rPr>
            <w:t>s</w:t>
          </w:r>
        </w:p>
      </w:tc>
    </w:tr>
    <w:tr w:rsidR="00BB35CA" w14:paraId="694094AF" w14:textId="77777777" w:rsidTr="00CF21AB">
      <w:trPr>
        <w:trHeight w:val="211"/>
      </w:trPr>
      <w:tc>
        <w:tcPr>
          <w:tcW w:w="5954" w:type="dxa"/>
        </w:tcPr>
        <w:p w14:paraId="282A7E8D" w14:textId="77777777" w:rsidR="00BB35CA" w:rsidRDefault="00BB35CA" w:rsidP="00CF21AB"/>
      </w:tc>
      <w:tc>
        <w:tcPr>
          <w:tcW w:w="3696" w:type="dxa"/>
          <w:gridSpan w:val="2"/>
          <w:tcBorders>
            <w:top w:val="single" w:sz="4" w:space="0" w:color="auto"/>
          </w:tcBorders>
        </w:tcPr>
        <w:p w14:paraId="0145AE69" w14:textId="77777777" w:rsidR="00BB35CA" w:rsidRPr="003D1C0D" w:rsidRDefault="00BB35CA" w:rsidP="00CF21AB">
          <w:pPr>
            <w:rPr>
              <w:rFonts w:asciiTheme="minorHAnsi" w:hAnsiTheme="minorHAnsi" w:cstheme="minorHAnsi"/>
              <w:sz w:val="16"/>
              <w:szCs w:val="16"/>
            </w:rPr>
          </w:pPr>
          <w:r w:rsidRPr="003D1C0D">
            <w:rPr>
              <w:rFonts w:asciiTheme="minorHAnsi" w:hAnsiTheme="minorHAnsi" w:cstheme="minorHAnsi"/>
              <w:sz w:val="16"/>
              <w:szCs w:val="16"/>
            </w:rPr>
            <w:t xml:space="preserve">Page </w:t>
          </w:r>
          <w:r w:rsidRPr="003D1C0D">
            <w:rPr>
              <w:rStyle w:val="Numrodepage"/>
              <w:rFonts w:asciiTheme="minorHAnsi" w:hAnsiTheme="minorHAnsi" w:cstheme="minorHAnsi"/>
              <w:sz w:val="16"/>
              <w:szCs w:val="16"/>
            </w:rPr>
            <w:fldChar w:fldCharType="begin"/>
          </w:r>
          <w:r w:rsidRPr="003D1C0D">
            <w:rPr>
              <w:rStyle w:val="Numrodepage"/>
              <w:rFonts w:asciiTheme="minorHAnsi" w:hAnsiTheme="minorHAnsi" w:cstheme="minorHAnsi"/>
              <w:sz w:val="16"/>
              <w:szCs w:val="16"/>
            </w:rPr>
            <w:instrText xml:space="preserve"> PAGE </w:instrText>
          </w:r>
          <w:r w:rsidRPr="003D1C0D">
            <w:rPr>
              <w:rStyle w:val="Numrodepage"/>
              <w:rFonts w:asciiTheme="minorHAnsi" w:hAnsiTheme="minorHAnsi" w:cstheme="minorHAnsi"/>
              <w:sz w:val="16"/>
              <w:szCs w:val="16"/>
            </w:rPr>
            <w:fldChar w:fldCharType="separate"/>
          </w:r>
          <w:r>
            <w:rPr>
              <w:rStyle w:val="Numrodepage"/>
              <w:rFonts w:asciiTheme="minorHAnsi" w:hAnsiTheme="minorHAnsi" w:cstheme="minorHAnsi"/>
              <w:noProof/>
              <w:sz w:val="16"/>
              <w:szCs w:val="16"/>
            </w:rPr>
            <w:t>3</w:t>
          </w:r>
          <w:r w:rsidRPr="003D1C0D">
            <w:rPr>
              <w:rStyle w:val="Numrodepage"/>
              <w:rFonts w:asciiTheme="minorHAnsi" w:hAnsiTheme="minorHAnsi" w:cstheme="minorHAnsi"/>
              <w:sz w:val="16"/>
              <w:szCs w:val="16"/>
            </w:rPr>
            <w:fldChar w:fldCharType="end"/>
          </w:r>
          <w:r w:rsidRPr="003D1C0D">
            <w:rPr>
              <w:rStyle w:val="Numrodepage"/>
              <w:rFonts w:asciiTheme="minorHAnsi" w:hAnsiTheme="minorHAnsi" w:cstheme="minorHAnsi"/>
              <w:sz w:val="16"/>
              <w:szCs w:val="16"/>
            </w:rPr>
            <w:t>/</w:t>
          </w:r>
          <w:r w:rsidRPr="003D1C0D">
            <w:rPr>
              <w:rStyle w:val="Numrodepage"/>
              <w:rFonts w:asciiTheme="minorHAnsi" w:hAnsiTheme="minorHAnsi" w:cstheme="minorHAnsi"/>
              <w:sz w:val="16"/>
              <w:szCs w:val="16"/>
            </w:rPr>
            <w:fldChar w:fldCharType="begin"/>
          </w:r>
          <w:r w:rsidRPr="003D1C0D">
            <w:rPr>
              <w:rStyle w:val="Numrodepage"/>
              <w:rFonts w:asciiTheme="minorHAnsi" w:hAnsiTheme="minorHAnsi" w:cstheme="minorHAnsi"/>
              <w:sz w:val="16"/>
              <w:szCs w:val="16"/>
            </w:rPr>
            <w:instrText xml:space="preserve"> NUMPAGES </w:instrText>
          </w:r>
          <w:r w:rsidRPr="003D1C0D">
            <w:rPr>
              <w:rStyle w:val="Numrodepage"/>
              <w:rFonts w:asciiTheme="minorHAnsi" w:hAnsiTheme="minorHAnsi" w:cstheme="minorHAnsi"/>
              <w:sz w:val="16"/>
              <w:szCs w:val="16"/>
            </w:rPr>
            <w:fldChar w:fldCharType="separate"/>
          </w:r>
          <w:r>
            <w:rPr>
              <w:rStyle w:val="Numrodepage"/>
              <w:rFonts w:asciiTheme="minorHAnsi" w:hAnsiTheme="minorHAnsi" w:cstheme="minorHAnsi"/>
              <w:noProof/>
              <w:sz w:val="16"/>
              <w:szCs w:val="16"/>
            </w:rPr>
            <w:t>3</w:t>
          </w:r>
          <w:r w:rsidRPr="003D1C0D">
            <w:rPr>
              <w:rStyle w:val="Numrodepage"/>
              <w:rFonts w:asciiTheme="minorHAnsi" w:hAnsiTheme="minorHAnsi" w:cstheme="minorHAnsi"/>
              <w:sz w:val="16"/>
              <w:szCs w:val="16"/>
            </w:rPr>
            <w:fldChar w:fldCharType="end"/>
          </w:r>
        </w:p>
      </w:tc>
    </w:tr>
  </w:tbl>
  <w:p w14:paraId="6D94F3A9" w14:textId="77777777" w:rsidR="00BB35CA" w:rsidRPr="00C34C0B" w:rsidRDefault="00BB35CA" w:rsidP="00C34C0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96591"/>
    <w:multiLevelType w:val="hybridMultilevel"/>
    <w:tmpl w:val="8A382072"/>
    <w:lvl w:ilvl="0" w:tplc="CD6419D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844051"/>
    <w:multiLevelType w:val="multilevel"/>
    <w:tmpl w:val="677ED6C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57681C"/>
    <w:multiLevelType w:val="hybridMultilevel"/>
    <w:tmpl w:val="62581F54"/>
    <w:lvl w:ilvl="0" w:tplc="040C0003">
      <w:start w:val="1"/>
      <w:numFmt w:val="bullet"/>
      <w:lvlText w:val="o"/>
      <w:lvlJc w:val="left"/>
      <w:pPr>
        <w:ind w:left="928"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B377A70"/>
    <w:multiLevelType w:val="hybridMultilevel"/>
    <w:tmpl w:val="FFA8632A"/>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9F4D99"/>
    <w:multiLevelType w:val="hybridMultilevel"/>
    <w:tmpl w:val="34E4744E"/>
    <w:lvl w:ilvl="0" w:tplc="ECB6C954">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9D4758"/>
    <w:multiLevelType w:val="hybridMultilevel"/>
    <w:tmpl w:val="6188FD4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E90D39"/>
    <w:multiLevelType w:val="hybridMultilevel"/>
    <w:tmpl w:val="F22C0BF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C5E06F5"/>
    <w:multiLevelType w:val="hybridMultilevel"/>
    <w:tmpl w:val="2950420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254852"/>
    <w:multiLevelType w:val="multilevel"/>
    <w:tmpl w:val="040C001F"/>
    <w:numStyleLink w:val="Style8"/>
  </w:abstractNum>
  <w:abstractNum w:abstractNumId="9" w15:restartNumberingAfterBreak="0">
    <w:nsid w:val="1ED86D40"/>
    <w:multiLevelType w:val="hybridMultilevel"/>
    <w:tmpl w:val="2CFE6A58"/>
    <w:lvl w:ilvl="0" w:tplc="0A1ACAC2">
      <w:start w:val="3"/>
      <w:numFmt w:val="bullet"/>
      <w:lvlText w:val="-"/>
      <w:lvlJc w:val="left"/>
      <w:pPr>
        <w:ind w:left="720" w:hanging="360"/>
      </w:pPr>
      <w:rPr>
        <w:rFonts w:ascii="Plantin" w:eastAsia="Times New Roman" w:hAnsi="Plantin"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3B364C"/>
    <w:multiLevelType w:val="hybridMultilevel"/>
    <w:tmpl w:val="8B18987A"/>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BA4D4F"/>
    <w:multiLevelType w:val="hybridMultilevel"/>
    <w:tmpl w:val="1C843FF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944DD5"/>
    <w:multiLevelType w:val="hybridMultilevel"/>
    <w:tmpl w:val="3EAA736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8187D"/>
    <w:multiLevelType w:val="multilevel"/>
    <w:tmpl w:val="93F8FB82"/>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6B2F12"/>
    <w:multiLevelType w:val="hybridMultilevel"/>
    <w:tmpl w:val="005C425E"/>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890A92"/>
    <w:multiLevelType w:val="hybridMultilevel"/>
    <w:tmpl w:val="8714A24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186998"/>
    <w:multiLevelType w:val="hybridMultilevel"/>
    <w:tmpl w:val="99BEAE72"/>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B26EDB"/>
    <w:multiLevelType w:val="hybridMultilevel"/>
    <w:tmpl w:val="85D83166"/>
    <w:lvl w:ilvl="0" w:tplc="040C0003">
      <w:start w:val="1"/>
      <w:numFmt w:val="bullet"/>
      <w:lvlText w:val="o"/>
      <w:lvlJc w:val="left"/>
      <w:pPr>
        <w:tabs>
          <w:tab w:val="num" w:pos="720"/>
        </w:tabs>
        <w:ind w:left="720" w:hanging="360"/>
      </w:pPr>
      <w:rPr>
        <w:rFonts w:ascii="Courier New" w:hAnsi="Courier New" w:cs="Courier New" w:hint="default"/>
      </w:rPr>
    </w:lvl>
    <w:lvl w:ilvl="1" w:tplc="6312296C">
      <w:numFmt w:val="bullet"/>
      <w:lvlText w:val="-"/>
      <w:lvlJc w:val="left"/>
      <w:pPr>
        <w:ind w:left="1440" w:hanging="360"/>
      </w:pPr>
      <w:rPr>
        <w:rFonts w:ascii="Plantin" w:eastAsia="Times New Roman" w:hAnsi="Plantin" w:cs="Tahom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F3024D"/>
    <w:multiLevelType w:val="hybridMultilevel"/>
    <w:tmpl w:val="E8F6B99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E665A6"/>
    <w:multiLevelType w:val="hybridMultilevel"/>
    <w:tmpl w:val="C5C8351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137CB3"/>
    <w:multiLevelType w:val="hybridMultilevel"/>
    <w:tmpl w:val="749E6C3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95412F"/>
    <w:multiLevelType w:val="multilevel"/>
    <w:tmpl w:val="040C001F"/>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F68399B"/>
    <w:multiLevelType w:val="multilevel"/>
    <w:tmpl w:val="5A0C0E6C"/>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854B54"/>
    <w:multiLevelType w:val="hybridMultilevel"/>
    <w:tmpl w:val="4C40A972"/>
    <w:lvl w:ilvl="0" w:tplc="ECB6C95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FD67C0"/>
    <w:multiLevelType w:val="hybridMultilevel"/>
    <w:tmpl w:val="DC9CFC0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136712"/>
    <w:multiLevelType w:val="hybridMultilevel"/>
    <w:tmpl w:val="D70EBDEC"/>
    <w:lvl w:ilvl="0" w:tplc="ECB6C95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4C3042D"/>
    <w:multiLevelType w:val="hybridMultilevel"/>
    <w:tmpl w:val="DCD20EE6"/>
    <w:lvl w:ilvl="0" w:tplc="6312296C">
      <w:numFmt w:val="bullet"/>
      <w:lvlText w:val="-"/>
      <w:lvlJc w:val="left"/>
      <w:pPr>
        <w:ind w:left="2520" w:hanging="360"/>
      </w:pPr>
      <w:rPr>
        <w:rFonts w:ascii="Plantin" w:eastAsia="Times New Roman" w:hAnsi="Plantin" w:cs="Tahoma"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7" w15:restartNumberingAfterBreak="0">
    <w:nsid w:val="55586BA1"/>
    <w:multiLevelType w:val="multilevel"/>
    <w:tmpl w:val="8954DA9E"/>
    <w:lvl w:ilvl="0">
      <w:start w:val="5"/>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D541FDD"/>
    <w:multiLevelType w:val="hybridMultilevel"/>
    <w:tmpl w:val="10D2AF9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8745BB"/>
    <w:multiLevelType w:val="hybridMultilevel"/>
    <w:tmpl w:val="9FB6880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6EE14D8"/>
    <w:multiLevelType w:val="hybridMultilevel"/>
    <w:tmpl w:val="A3905250"/>
    <w:lvl w:ilvl="0" w:tplc="6312296C">
      <w:numFmt w:val="bullet"/>
      <w:lvlText w:val="-"/>
      <w:lvlJc w:val="left"/>
      <w:pPr>
        <w:ind w:left="1440" w:hanging="360"/>
      </w:pPr>
      <w:rPr>
        <w:rFonts w:ascii="Plantin" w:eastAsia="Times New Roman" w:hAnsi="Plantin"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951C60"/>
    <w:multiLevelType w:val="hybridMultilevel"/>
    <w:tmpl w:val="7C122D8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750CD6"/>
    <w:multiLevelType w:val="multilevel"/>
    <w:tmpl w:val="040C001F"/>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A2009B5"/>
    <w:multiLevelType w:val="multilevel"/>
    <w:tmpl w:val="8954DA9E"/>
    <w:lvl w:ilvl="0">
      <w:start w:val="5"/>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CB05856"/>
    <w:multiLevelType w:val="hybridMultilevel"/>
    <w:tmpl w:val="464EA2E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163B9C"/>
    <w:multiLevelType w:val="hybridMultilevel"/>
    <w:tmpl w:val="2EAA7B3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FF5291"/>
    <w:multiLevelType w:val="hybridMultilevel"/>
    <w:tmpl w:val="81344C2A"/>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953774"/>
    <w:multiLevelType w:val="multilevel"/>
    <w:tmpl w:val="040C001F"/>
    <w:styleLink w:val="Style8"/>
    <w:lvl w:ilvl="0">
      <w:start w:val="7"/>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7D43F4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2"/>
  </w:num>
  <w:num w:numId="3">
    <w:abstractNumId w:val="20"/>
  </w:num>
  <w:num w:numId="4">
    <w:abstractNumId w:val="22"/>
  </w:num>
  <w:num w:numId="5">
    <w:abstractNumId w:val="13"/>
  </w:num>
  <w:num w:numId="6">
    <w:abstractNumId w:val="23"/>
  </w:num>
  <w:num w:numId="7">
    <w:abstractNumId w:val="25"/>
  </w:num>
  <w:num w:numId="8">
    <w:abstractNumId w:val="15"/>
  </w:num>
  <w:num w:numId="9">
    <w:abstractNumId w:val="19"/>
  </w:num>
  <w:num w:numId="10">
    <w:abstractNumId w:val="3"/>
  </w:num>
  <w:num w:numId="11">
    <w:abstractNumId w:val="36"/>
  </w:num>
  <w:num w:numId="12">
    <w:abstractNumId w:val="34"/>
  </w:num>
  <w:num w:numId="13">
    <w:abstractNumId w:val="1"/>
  </w:num>
  <w:num w:numId="14">
    <w:abstractNumId w:val="18"/>
  </w:num>
  <w:num w:numId="15">
    <w:abstractNumId w:val="7"/>
  </w:num>
  <w:num w:numId="16">
    <w:abstractNumId w:val="14"/>
  </w:num>
  <w:num w:numId="17">
    <w:abstractNumId w:val="24"/>
  </w:num>
  <w:num w:numId="18">
    <w:abstractNumId w:val="16"/>
  </w:num>
  <w:num w:numId="19">
    <w:abstractNumId w:val="35"/>
  </w:num>
  <w:num w:numId="20">
    <w:abstractNumId w:val="11"/>
  </w:num>
  <w:num w:numId="21">
    <w:abstractNumId w:val="28"/>
  </w:num>
  <w:num w:numId="22">
    <w:abstractNumId w:val="17"/>
  </w:num>
  <w:num w:numId="23">
    <w:abstractNumId w:val="31"/>
  </w:num>
  <w:num w:numId="24">
    <w:abstractNumId w:val="10"/>
  </w:num>
  <w:num w:numId="25">
    <w:abstractNumId w:val="29"/>
  </w:num>
  <w:num w:numId="26">
    <w:abstractNumId w:val="0"/>
  </w:num>
  <w:num w:numId="27">
    <w:abstractNumId w:val="5"/>
  </w:num>
  <w:num w:numId="28">
    <w:abstractNumId w:val="9"/>
  </w:num>
  <w:num w:numId="29">
    <w:abstractNumId w:val="2"/>
  </w:num>
  <w:num w:numId="30">
    <w:abstractNumId w:val="38"/>
  </w:num>
  <w:num w:numId="31">
    <w:abstractNumId w:val="32"/>
  </w:num>
  <w:num w:numId="32">
    <w:abstractNumId w:val="33"/>
  </w:num>
  <w:num w:numId="33">
    <w:abstractNumId w:val="37"/>
  </w:num>
  <w:num w:numId="34">
    <w:abstractNumId w:val="8"/>
  </w:num>
  <w:num w:numId="35">
    <w:abstractNumId w:val="21"/>
  </w:num>
  <w:num w:numId="36">
    <w:abstractNumId w:val="27"/>
  </w:num>
  <w:num w:numId="37">
    <w:abstractNumId w:val="6"/>
  </w:num>
  <w:num w:numId="38">
    <w:abstractNumId w:val="26"/>
  </w:num>
  <w:num w:numId="39">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1"/>
  <w:activeWritingStyle w:appName="MSWord" w:lang="en-GB" w:vendorID="64" w:dllVersion="6" w:nlCheck="1" w:checkStyle="1"/>
  <w:activeWritingStyle w:appName="MSWord" w:lang="fr-CA" w:vendorID="64" w:dllVersion="6" w:nlCheck="1" w:checkStyle="1"/>
  <w:activeWritingStyle w:appName="MSWord" w:lang="fr-FR"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E8"/>
    <w:rsid w:val="000024FB"/>
    <w:rsid w:val="00005ED6"/>
    <w:rsid w:val="00007B63"/>
    <w:rsid w:val="00014BD5"/>
    <w:rsid w:val="00014DD0"/>
    <w:rsid w:val="000160EF"/>
    <w:rsid w:val="000162B3"/>
    <w:rsid w:val="00022A4A"/>
    <w:rsid w:val="00023ABE"/>
    <w:rsid w:val="000254D2"/>
    <w:rsid w:val="000268BB"/>
    <w:rsid w:val="00026C12"/>
    <w:rsid w:val="00027591"/>
    <w:rsid w:val="00031D6E"/>
    <w:rsid w:val="0003345C"/>
    <w:rsid w:val="0004021C"/>
    <w:rsid w:val="00040D0D"/>
    <w:rsid w:val="000421A8"/>
    <w:rsid w:val="00046A73"/>
    <w:rsid w:val="00046B23"/>
    <w:rsid w:val="00046C4A"/>
    <w:rsid w:val="0004780E"/>
    <w:rsid w:val="00062B86"/>
    <w:rsid w:val="000713C6"/>
    <w:rsid w:val="00076966"/>
    <w:rsid w:val="000777D8"/>
    <w:rsid w:val="000815AF"/>
    <w:rsid w:val="00083194"/>
    <w:rsid w:val="00083F5B"/>
    <w:rsid w:val="00083FF3"/>
    <w:rsid w:val="00085EFC"/>
    <w:rsid w:val="000907F6"/>
    <w:rsid w:val="00090FA7"/>
    <w:rsid w:val="0009532C"/>
    <w:rsid w:val="00097C65"/>
    <w:rsid w:val="000A285E"/>
    <w:rsid w:val="000A308E"/>
    <w:rsid w:val="000A31E4"/>
    <w:rsid w:val="000A502C"/>
    <w:rsid w:val="000A70EE"/>
    <w:rsid w:val="000B21DE"/>
    <w:rsid w:val="000B27A2"/>
    <w:rsid w:val="000B41F7"/>
    <w:rsid w:val="000B5903"/>
    <w:rsid w:val="000B6B6D"/>
    <w:rsid w:val="000C6B93"/>
    <w:rsid w:val="000D147C"/>
    <w:rsid w:val="000D4EDE"/>
    <w:rsid w:val="000D612F"/>
    <w:rsid w:val="000D7D28"/>
    <w:rsid w:val="000E4FF7"/>
    <w:rsid w:val="000E7187"/>
    <w:rsid w:val="000F08BF"/>
    <w:rsid w:val="000F1748"/>
    <w:rsid w:val="000F3133"/>
    <w:rsid w:val="000F3447"/>
    <w:rsid w:val="000F4B42"/>
    <w:rsid w:val="00100F91"/>
    <w:rsid w:val="0010170A"/>
    <w:rsid w:val="00105706"/>
    <w:rsid w:val="00111AB9"/>
    <w:rsid w:val="0011228B"/>
    <w:rsid w:val="001124C4"/>
    <w:rsid w:val="00113221"/>
    <w:rsid w:val="00120011"/>
    <w:rsid w:val="00127CD1"/>
    <w:rsid w:val="00130E9B"/>
    <w:rsid w:val="001375E5"/>
    <w:rsid w:val="0014243E"/>
    <w:rsid w:val="00144338"/>
    <w:rsid w:val="001577A9"/>
    <w:rsid w:val="001611AC"/>
    <w:rsid w:val="00163101"/>
    <w:rsid w:val="0016418D"/>
    <w:rsid w:val="00167E98"/>
    <w:rsid w:val="00171EFA"/>
    <w:rsid w:val="00172636"/>
    <w:rsid w:val="001770E9"/>
    <w:rsid w:val="00182696"/>
    <w:rsid w:val="00183603"/>
    <w:rsid w:val="00184BC1"/>
    <w:rsid w:val="001860E8"/>
    <w:rsid w:val="00186448"/>
    <w:rsid w:val="0019190C"/>
    <w:rsid w:val="00193CE8"/>
    <w:rsid w:val="001A5BBF"/>
    <w:rsid w:val="001C111A"/>
    <w:rsid w:val="001C28FD"/>
    <w:rsid w:val="001D3DB0"/>
    <w:rsid w:val="001D40A5"/>
    <w:rsid w:val="001D5ECF"/>
    <w:rsid w:val="001D7C27"/>
    <w:rsid w:val="001E67E7"/>
    <w:rsid w:val="001F4651"/>
    <w:rsid w:val="001F4A00"/>
    <w:rsid w:val="001F50CF"/>
    <w:rsid w:val="00200770"/>
    <w:rsid w:val="00202603"/>
    <w:rsid w:val="00203798"/>
    <w:rsid w:val="002130D6"/>
    <w:rsid w:val="00215D77"/>
    <w:rsid w:val="002177E0"/>
    <w:rsid w:val="00220017"/>
    <w:rsid w:val="0022385E"/>
    <w:rsid w:val="00226CF1"/>
    <w:rsid w:val="00227BF5"/>
    <w:rsid w:val="002301D5"/>
    <w:rsid w:val="00230B26"/>
    <w:rsid w:val="0023235B"/>
    <w:rsid w:val="00235280"/>
    <w:rsid w:val="00241BA2"/>
    <w:rsid w:val="0024343E"/>
    <w:rsid w:val="0024420C"/>
    <w:rsid w:val="00254952"/>
    <w:rsid w:val="00256750"/>
    <w:rsid w:val="00256995"/>
    <w:rsid w:val="0026028B"/>
    <w:rsid w:val="0026541A"/>
    <w:rsid w:val="00271B66"/>
    <w:rsid w:val="00273F38"/>
    <w:rsid w:val="0027488F"/>
    <w:rsid w:val="00283B4A"/>
    <w:rsid w:val="00287CD4"/>
    <w:rsid w:val="00294F88"/>
    <w:rsid w:val="00296BB6"/>
    <w:rsid w:val="00296D4A"/>
    <w:rsid w:val="0029760C"/>
    <w:rsid w:val="002A0D58"/>
    <w:rsid w:val="002A1D86"/>
    <w:rsid w:val="002A23C1"/>
    <w:rsid w:val="002A2856"/>
    <w:rsid w:val="002B0217"/>
    <w:rsid w:val="002B242A"/>
    <w:rsid w:val="002B383A"/>
    <w:rsid w:val="002B510C"/>
    <w:rsid w:val="002C1078"/>
    <w:rsid w:val="002D74C3"/>
    <w:rsid w:val="002E0769"/>
    <w:rsid w:val="002E290E"/>
    <w:rsid w:val="002E2937"/>
    <w:rsid w:val="002E7725"/>
    <w:rsid w:val="002F0CEE"/>
    <w:rsid w:val="002F158C"/>
    <w:rsid w:val="002F1CA6"/>
    <w:rsid w:val="002F2A55"/>
    <w:rsid w:val="002F5195"/>
    <w:rsid w:val="002F632F"/>
    <w:rsid w:val="0030395F"/>
    <w:rsid w:val="00310B16"/>
    <w:rsid w:val="00311C72"/>
    <w:rsid w:val="00312C52"/>
    <w:rsid w:val="00315730"/>
    <w:rsid w:val="003274D1"/>
    <w:rsid w:val="0033109D"/>
    <w:rsid w:val="00331A64"/>
    <w:rsid w:val="00335269"/>
    <w:rsid w:val="00336C45"/>
    <w:rsid w:val="003416F8"/>
    <w:rsid w:val="00344208"/>
    <w:rsid w:val="003445BA"/>
    <w:rsid w:val="003456C9"/>
    <w:rsid w:val="00353A05"/>
    <w:rsid w:val="00353F09"/>
    <w:rsid w:val="00354F13"/>
    <w:rsid w:val="003555D2"/>
    <w:rsid w:val="0035738F"/>
    <w:rsid w:val="00357B6C"/>
    <w:rsid w:val="003676F7"/>
    <w:rsid w:val="00374789"/>
    <w:rsid w:val="003822C1"/>
    <w:rsid w:val="003825A0"/>
    <w:rsid w:val="00384C8E"/>
    <w:rsid w:val="003855BF"/>
    <w:rsid w:val="0039376F"/>
    <w:rsid w:val="003953CF"/>
    <w:rsid w:val="003A2AE9"/>
    <w:rsid w:val="003A2B3A"/>
    <w:rsid w:val="003A399B"/>
    <w:rsid w:val="003B0752"/>
    <w:rsid w:val="003B0C8D"/>
    <w:rsid w:val="003B44F4"/>
    <w:rsid w:val="003B596D"/>
    <w:rsid w:val="003B64F7"/>
    <w:rsid w:val="003C190E"/>
    <w:rsid w:val="003D1C0D"/>
    <w:rsid w:val="003D5BD4"/>
    <w:rsid w:val="003D6AD7"/>
    <w:rsid w:val="003E2430"/>
    <w:rsid w:val="003E3A39"/>
    <w:rsid w:val="003E61D9"/>
    <w:rsid w:val="004014A5"/>
    <w:rsid w:val="0040186D"/>
    <w:rsid w:val="0040590F"/>
    <w:rsid w:val="0041001E"/>
    <w:rsid w:val="00410CE9"/>
    <w:rsid w:val="00410ED9"/>
    <w:rsid w:val="00411419"/>
    <w:rsid w:val="00412202"/>
    <w:rsid w:val="00414500"/>
    <w:rsid w:val="00416624"/>
    <w:rsid w:val="00417222"/>
    <w:rsid w:val="00420366"/>
    <w:rsid w:val="00420C8B"/>
    <w:rsid w:val="00422354"/>
    <w:rsid w:val="004226A7"/>
    <w:rsid w:val="00423DE0"/>
    <w:rsid w:val="004274EF"/>
    <w:rsid w:val="004277FE"/>
    <w:rsid w:val="00427954"/>
    <w:rsid w:val="004279B2"/>
    <w:rsid w:val="004319AD"/>
    <w:rsid w:val="00435858"/>
    <w:rsid w:val="00461934"/>
    <w:rsid w:val="00464FB6"/>
    <w:rsid w:val="004654E5"/>
    <w:rsid w:val="00474A75"/>
    <w:rsid w:val="00481683"/>
    <w:rsid w:val="00485A93"/>
    <w:rsid w:val="00486380"/>
    <w:rsid w:val="00495F25"/>
    <w:rsid w:val="004967E4"/>
    <w:rsid w:val="004969FF"/>
    <w:rsid w:val="00497E28"/>
    <w:rsid w:val="004A1DA2"/>
    <w:rsid w:val="004A1FFC"/>
    <w:rsid w:val="004A2BBB"/>
    <w:rsid w:val="004A3A1A"/>
    <w:rsid w:val="004A7638"/>
    <w:rsid w:val="004B1325"/>
    <w:rsid w:val="004B3524"/>
    <w:rsid w:val="004B3DF2"/>
    <w:rsid w:val="004B42F0"/>
    <w:rsid w:val="004B675A"/>
    <w:rsid w:val="004B6A71"/>
    <w:rsid w:val="004B76ED"/>
    <w:rsid w:val="004C00FF"/>
    <w:rsid w:val="004C13CB"/>
    <w:rsid w:val="004C29E3"/>
    <w:rsid w:val="004C6068"/>
    <w:rsid w:val="004D250E"/>
    <w:rsid w:val="004D2810"/>
    <w:rsid w:val="004D61E2"/>
    <w:rsid w:val="004D734C"/>
    <w:rsid w:val="004E6C44"/>
    <w:rsid w:val="004F4562"/>
    <w:rsid w:val="00501797"/>
    <w:rsid w:val="005034DD"/>
    <w:rsid w:val="005050D5"/>
    <w:rsid w:val="00510CF1"/>
    <w:rsid w:val="00511F54"/>
    <w:rsid w:val="0051338A"/>
    <w:rsid w:val="00513CAE"/>
    <w:rsid w:val="00514239"/>
    <w:rsid w:val="00515AB6"/>
    <w:rsid w:val="0051625F"/>
    <w:rsid w:val="00520012"/>
    <w:rsid w:val="0052158B"/>
    <w:rsid w:val="00524DAE"/>
    <w:rsid w:val="0052540A"/>
    <w:rsid w:val="00530922"/>
    <w:rsid w:val="005318A4"/>
    <w:rsid w:val="00533B14"/>
    <w:rsid w:val="00534AB4"/>
    <w:rsid w:val="00536CE1"/>
    <w:rsid w:val="005377BA"/>
    <w:rsid w:val="00540FF6"/>
    <w:rsid w:val="00541227"/>
    <w:rsid w:val="00542F0E"/>
    <w:rsid w:val="005442CC"/>
    <w:rsid w:val="00544446"/>
    <w:rsid w:val="00547ABF"/>
    <w:rsid w:val="005500F7"/>
    <w:rsid w:val="005502D8"/>
    <w:rsid w:val="005515B9"/>
    <w:rsid w:val="00551D32"/>
    <w:rsid w:val="00556692"/>
    <w:rsid w:val="005603A1"/>
    <w:rsid w:val="00570ED9"/>
    <w:rsid w:val="0057168B"/>
    <w:rsid w:val="005742E6"/>
    <w:rsid w:val="00574F8A"/>
    <w:rsid w:val="005803D6"/>
    <w:rsid w:val="00582569"/>
    <w:rsid w:val="0058363C"/>
    <w:rsid w:val="005837FB"/>
    <w:rsid w:val="0058566C"/>
    <w:rsid w:val="0058756F"/>
    <w:rsid w:val="00587D38"/>
    <w:rsid w:val="005919A0"/>
    <w:rsid w:val="00591BFB"/>
    <w:rsid w:val="0059261A"/>
    <w:rsid w:val="005947CA"/>
    <w:rsid w:val="005A0591"/>
    <w:rsid w:val="005A40F7"/>
    <w:rsid w:val="005A5036"/>
    <w:rsid w:val="005A77C7"/>
    <w:rsid w:val="005B1867"/>
    <w:rsid w:val="005C5267"/>
    <w:rsid w:val="005C6918"/>
    <w:rsid w:val="005C6A46"/>
    <w:rsid w:val="005D1FB3"/>
    <w:rsid w:val="005D2DF7"/>
    <w:rsid w:val="005D6F35"/>
    <w:rsid w:val="005E29F1"/>
    <w:rsid w:val="005E40CE"/>
    <w:rsid w:val="005E5B40"/>
    <w:rsid w:val="005E6476"/>
    <w:rsid w:val="005E7718"/>
    <w:rsid w:val="005F0970"/>
    <w:rsid w:val="005F31C7"/>
    <w:rsid w:val="005F52F7"/>
    <w:rsid w:val="005F5CA6"/>
    <w:rsid w:val="006020C5"/>
    <w:rsid w:val="00604669"/>
    <w:rsid w:val="00605C22"/>
    <w:rsid w:val="006133B5"/>
    <w:rsid w:val="0061572F"/>
    <w:rsid w:val="006165D3"/>
    <w:rsid w:val="00616901"/>
    <w:rsid w:val="0062210F"/>
    <w:rsid w:val="006234B6"/>
    <w:rsid w:val="00623DAE"/>
    <w:rsid w:val="00626464"/>
    <w:rsid w:val="00630F7C"/>
    <w:rsid w:val="006320C1"/>
    <w:rsid w:val="006408B2"/>
    <w:rsid w:val="00642050"/>
    <w:rsid w:val="006423AC"/>
    <w:rsid w:val="0064420A"/>
    <w:rsid w:val="006541B4"/>
    <w:rsid w:val="00660B61"/>
    <w:rsid w:val="00661BC7"/>
    <w:rsid w:val="00664CAE"/>
    <w:rsid w:val="0067132E"/>
    <w:rsid w:val="00671480"/>
    <w:rsid w:val="00674E32"/>
    <w:rsid w:val="00675394"/>
    <w:rsid w:val="00676A3C"/>
    <w:rsid w:val="00681832"/>
    <w:rsid w:val="006826A0"/>
    <w:rsid w:val="0068532C"/>
    <w:rsid w:val="0068545D"/>
    <w:rsid w:val="00687460"/>
    <w:rsid w:val="006901D6"/>
    <w:rsid w:val="006967A1"/>
    <w:rsid w:val="006A04B7"/>
    <w:rsid w:val="006A2627"/>
    <w:rsid w:val="006A3FC7"/>
    <w:rsid w:val="006A7F34"/>
    <w:rsid w:val="006B62C9"/>
    <w:rsid w:val="006B7E65"/>
    <w:rsid w:val="006C0E73"/>
    <w:rsid w:val="006C1725"/>
    <w:rsid w:val="006C2DD4"/>
    <w:rsid w:val="006C3166"/>
    <w:rsid w:val="006C3FFC"/>
    <w:rsid w:val="006D00AF"/>
    <w:rsid w:val="006D0A62"/>
    <w:rsid w:val="006D72DB"/>
    <w:rsid w:val="006E0E4E"/>
    <w:rsid w:val="006E4A89"/>
    <w:rsid w:val="006E738C"/>
    <w:rsid w:val="006F0435"/>
    <w:rsid w:val="006F1642"/>
    <w:rsid w:val="006F2082"/>
    <w:rsid w:val="006F2090"/>
    <w:rsid w:val="006F2A36"/>
    <w:rsid w:val="006F2D53"/>
    <w:rsid w:val="006F4285"/>
    <w:rsid w:val="00701A2A"/>
    <w:rsid w:val="00707BDD"/>
    <w:rsid w:val="007104E1"/>
    <w:rsid w:val="0071060E"/>
    <w:rsid w:val="00713473"/>
    <w:rsid w:val="007148DF"/>
    <w:rsid w:val="00717208"/>
    <w:rsid w:val="00720590"/>
    <w:rsid w:val="00720ECE"/>
    <w:rsid w:val="0072332A"/>
    <w:rsid w:val="00730CED"/>
    <w:rsid w:val="00733E13"/>
    <w:rsid w:val="00737516"/>
    <w:rsid w:val="00740FED"/>
    <w:rsid w:val="00746BE5"/>
    <w:rsid w:val="00751FC9"/>
    <w:rsid w:val="0075226E"/>
    <w:rsid w:val="007531B1"/>
    <w:rsid w:val="00753BE0"/>
    <w:rsid w:val="00757FAB"/>
    <w:rsid w:val="0076177C"/>
    <w:rsid w:val="007619CA"/>
    <w:rsid w:val="00765AF5"/>
    <w:rsid w:val="007735F9"/>
    <w:rsid w:val="007743BB"/>
    <w:rsid w:val="00775F43"/>
    <w:rsid w:val="00777C7D"/>
    <w:rsid w:val="00781638"/>
    <w:rsid w:val="00786B43"/>
    <w:rsid w:val="00787FE0"/>
    <w:rsid w:val="007915E7"/>
    <w:rsid w:val="00791D8B"/>
    <w:rsid w:val="0079232C"/>
    <w:rsid w:val="00793644"/>
    <w:rsid w:val="00795F10"/>
    <w:rsid w:val="007979AC"/>
    <w:rsid w:val="00797A96"/>
    <w:rsid w:val="007A1180"/>
    <w:rsid w:val="007B01B9"/>
    <w:rsid w:val="007B117E"/>
    <w:rsid w:val="007B1450"/>
    <w:rsid w:val="007B2B5B"/>
    <w:rsid w:val="007B429C"/>
    <w:rsid w:val="007B5202"/>
    <w:rsid w:val="007B57DC"/>
    <w:rsid w:val="007B67AB"/>
    <w:rsid w:val="007B6E44"/>
    <w:rsid w:val="007B6FF5"/>
    <w:rsid w:val="007C4A05"/>
    <w:rsid w:val="007C4DB6"/>
    <w:rsid w:val="007C5A4C"/>
    <w:rsid w:val="007C6B75"/>
    <w:rsid w:val="007D0D06"/>
    <w:rsid w:val="007D0D53"/>
    <w:rsid w:val="007D0DC1"/>
    <w:rsid w:val="007D3162"/>
    <w:rsid w:val="007D3241"/>
    <w:rsid w:val="007D684E"/>
    <w:rsid w:val="007D79F6"/>
    <w:rsid w:val="007E3F4A"/>
    <w:rsid w:val="007E794B"/>
    <w:rsid w:val="007F0B18"/>
    <w:rsid w:val="007F0C87"/>
    <w:rsid w:val="007F3E9C"/>
    <w:rsid w:val="007F59A7"/>
    <w:rsid w:val="007F5DC1"/>
    <w:rsid w:val="00801EBF"/>
    <w:rsid w:val="008031BD"/>
    <w:rsid w:val="00805F88"/>
    <w:rsid w:val="00807E05"/>
    <w:rsid w:val="00813047"/>
    <w:rsid w:val="00815391"/>
    <w:rsid w:val="00816853"/>
    <w:rsid w:val="00824960"/>
    <w:rsid w:val="00825A8F"/>
    <w:rsid w:val="00833471"/>
    <w:rsid w:val="00836037"/>
    <w:rsid w:val="00836D87"/>
    <w:rsid w:val="00845B23"/>
    <w:rsid w:val="008475F4"/>
    <w:rsid w:val="008507F5"/>
    <w:rsid w:val="008663AE"/>
    <w:rsid w:val="008666D2"/>
    <w:rsid w:val="008675D3"/>
    <w:rsid w:val="00871A14"/>
    <w:rsid w:val="008744E4"/>
    <w:rsid w:val="00880A01"/>
    <w:rsid w:val="0088192E"/>
    <w:rsid w:val="008823CF"/>
    <w:rsid w:val="008839F6"/>
    <w:rsid w:val="00883E6E"/>
    <w:rsid w:val="00884E73"/>
    <w:rsid w:val="00887CE3"/>
    <w:rsid w:val="00887DE2"/>
    <w:rsid w:val="008912B0"/>
    <w:rsid w:val="0089459B"/>
    <w:rsid w:val="00894D25"/>
    <w:rsid w:val="008957AD"/>
    <w:rsid w:val="00895824"/>
    <w:rsid w:val="00897E13"/>
    <w:rsid w:val="00897F36"/>
    <w:rsid w:val="008A573C"/>
    <w:rsid w:val="008A716B"/>
    <w:rsid w:val="008A7267"/>
    <w:rsid w:val="008C12F1"/>
    <w:rsid w:val="008C2599"/>
    <w:rsid w:val="008C497D"/>
    <w:rsid w:val="008C596B"/>
    <w:rsid w:val="008C6852"/>
    <w:rsid w:val="008D361D"/>
    <w:rsid w:val="008D3BFE"/>
    <w:rsid w:val="008D3E09"/>
    <w:rsid w:val="008D6E8B"/>
    <w:rsid w:val="008E64C7"/>
    <w:rsid w:val="008F2D38"/>
    <w:rsid w:val="008F571F"/>
    <w:rsid w:val="008F5A8F"/>
    <w:rsid w:val="008F636E"/>
    <w:rsid w:val="008F6CA5"/>
    <w:rsid w:val="008F7411"/>
    <w:rsid w:val="009010CE"/>
    <w:rsid w:val="00902A47"/>
    <w:rsid w:val="00905FDF"/>
    <w:rsid w:val="0090648C"/>
    <w:rsid w:val="009135EE"/>
    <w:rsid w:val="00921B99"/>
    <w:rsid w:val="00925A2E"/>
    <w:rsid w:val="00926F9C"/>
    <w:rsid w:val="009276D5"/>
    <w:rsid w:val="00932049"/>
    <w:rsid w:val="0093228F"/>
    <w:rsid w:val="009353FC"/>
    <w:rsid w:val="00937E3B"/>
    <w:rsid w:val="009402AD"/>
    <w:rsid w:val="009420E6"/>
    <w:rsid w:val="0094213A"/>
    <w:rsid w:val="009442F6"/>
    <w:rsid w:val="0094455D"/>
    <w:rsid w:val="00946080"/>
    <w:rsid w:val="00950785"/>
    <w:rsid w:val="00950C84"/>
    <w:rsid w:val="00951222"/>
    <w:rsid w:val="0095144E"/>
    <w:rsid w:val="00952D95"/>
    <w:rsid w:val="00954401"/>
    <w:rsid w:val="00957A2B"/>
    <w:rsid w:val="0096284B"/>
    <w:rsid w:val="009645BF"/>
    <w:rsid w:val="00971905"/>
    <w:rsid w:val="00971FEA"/>
    <w:rsid w:val="00974328"/>
    <w:rsid w:val="009750DF"/>
    <w:rsid w:val="00980473"/>
    <w:rsid w:val="00983732"/>
    <w:rsid w:val="009850D6"/>
    <w:rsid w:val="009854AC"/>
    <w:rsid w:val="00986150"/>
    <w:rsid w:val="00986A56"/>
    <w:rsid w:val="0099290F"/>
    <w:rsid w:val="00992E2D"/>
    <w:rsid w:val="0099540C"/>
    <w:rsid w:val="009A2C6E"/>
    <w:rsid w:val="009A4870"/>
    <w:rsid w:val="009A6A22"/>
    <w:rsid w:val="009A6C2B"/>
    <w:rsid w:val="009B024F"/>
    <w:rsid w:val="009B3CD7"/>
    <w:rsid w:val="009B5589"/>
    <w:rsid w:val="009B5C59"/>
    <w:rsid w:val="009B7CAD"/>
    <w:rsid w:val="009C41C0"/>
    <w:rsid w:val="009C7173"/>
    <w:rsid w:val="009C739A"/>
    <w:rsid w:val="009C7A9A"/>
    <w:rsid w:val="009D02EB"/>
    <w:rsid w:val="009D3FA3"/>
    <w:rsid w:val="009D4955"/>
    <w:rsid w:val="009D5BD9"/>
    <w:rsid w:val="009D5EC6"/>
    <w:rsid w:val="009E5204"/>
    <w:rsid w:val="009E7919"/>
    <w:rsid w:val="009F1A20"/>
    <w:rsid w:val="009F1DB6"/>
    <w:rsid w:val="009F53BB"/>
    <w:rsid w:val="009F6D7E"/>
    <w:rsid w:val="00A00953"/>
    <w:rsid w:val="00A03B78"/>
    <w:rsid w:val="00A0510A"/>
    <w:rsid w:val="00A05972"/>
    <w:rsid w:val="00A066BE"/>
    <w:rsid w:val="00A10D41"/>
    <w:rsid w:val="00A137BC"/>
    <w:rsid w:val="00A26C2A"/>
    <w:rsid w:val="00A330BC"/>
    <w:rsid w:val="00A34F85"/>
    <w:rsid w:val="00A36703"/>
    <w:rsid w:val="00A37473"/>
    <w:rsid w:val="00A43DE9"/>
    <w:rsid w:val="00A4444B"/>
    <w:rsid w:val="00A50F49"/>
    <w:rsid w:val="00A52F21"/>
    <w:rsid w:val="00A5427F"/>
    <w:rsid w:val="00A54985"/>
    <w:rsid w:val="00A55AD2"/>
    <w:rsid w:val="00A64279"/>
    <w:rsid w:val="00A71F8B"/>
    <w:rsid w:val="00A745D7"/>
    <w:rsid w:val="00A758EA"/>
    <w:rsid w:val="00A80F59"/>
    <w:rsid w:val="00A835B2"/>
    <w:rsid w:val="00A91AAE"/>
    <w:rsid w:val="00A92281"/>
    <w:rsid w:val="00A95DCF"/>
    <w:rsid w:val="00A96BF4"/>
    <w:rsid w:val="00A975A2"/>
    <w:rsid w:val="00AA0BCF"/>
    <w:rsid w:val="00AA3B56"/>
    <w:rsid w:val="00AA533A"/>
    <w:rsid w:val="00AB089F"/>
    <w:rsid w:val="00AB3E22"/>
    <w:rsid w:val="00AB44FB"/>
    <w:rsid w:val="00AC1268"/>
    <w:rsid w:val="00AC3370"/>
    <w:rsid w:val="00AC351B"/>
    <w:rsid w:val="00AC3C6F"/>
    <w:rsid w:val="00AC74A9"/>
    <w:rsid w:val="00AC7986"/>
    <w:rsid w:val="00AD0B5F"/>
    <w:rsid w:val="00AD2312"/>
    <w:rsid w:val="00AD2D59"/>
    <w:rsid w:val="00AD5CF8"/>
    <w:rsid w:val="00AD6581"/>
    <w:rsid w:val="00AD670F"/>
    <w:rsid w:val="00AE22DA"/>
    <w:rsid w:val="00AE30C6"/>
    <w:rsid w:val="00AE4663"/>
    <w:rsid w:val="00AF14CD"/>
    <w:rsid w:val="00B013A5"/>
    <w:rsid w:val="00B05450"/>
    <w:rsid w:val="00B17858"/>
    <w:rsid w:val="00B17E20"/>
    <w:rsid w:val="00B203A8"/>
    <w:rsid w:val="00B20FF0"/>
    <w:rsid w:val="00B22F75"/>
    <w:rsid w:val="00B23502"/>
    <w:rsid w:val="00B256F7"/>
    <w:rsid w:val="00B2611D"/>
    <w:rsid w:val="00B31BA9"/>
    <w:rsid w:val="00B34868"/>
    <w:rsid w:val="00B40756"/>
    <w:rsid w:val="00B43648"/>
    <w:rsid w:val="00B45E1C"/>
    <w:rsid w:val="00B475B6"/>
    <w:rsid w:val="00B50C98"/>
    <w:rsid w:val="00B50CC8"/>
    <w:rsid w:val="00B51141"/>
    <w:rsid w:val="00B5182F"/>
    <w:rsid w:val="00B5332D"/>
    <w:rsid w:val="00B54BD5"/>
    <w:rsid w:val="00B644DD"/>
    <w:rsid w:val="00B703DB"/>
    <w:rsid w:val="00B7042A"/>
    <w:rsid w:val="00B71856"/>
    <w:rsid w:val="00B7353C"/>
    <w:rsid w:val="00B75692"/>
    <w:rsid w:val="00B763DE"/>
    <w:rsid w:val="00B814CD"/>
    <w:rsid w:val="00B829A4"/>
    <w:rsid w:val="00B84E93"/>
    <w:rsid w:val="00B85AD5"/>
    <w:rsid w:val="00B87196"/>
    <w:rsid w:val="00B87824"/>
    <w:rsid w:val="00B91B64"/>
    <w:rsid w:val="00B92509"/>
    <w:rsid w:val="00B92ED8"/>
    <w:rsid w:val="00B94951"/>
    <w:rsid w:val="00B96BFA"/>
    <w:rsid w:val="00BA2607"/>
    <w:rsid w:val="00BA3C65"/>
    <w:rsid w:val="00BA7AAE"/>
    <w:rsid w:val="00BB014B"/>
    <w:rsid w:val="00BB35CA"/>
    <w:rsid w:val="00BB5039"/>
    <w:rsid w:val="00BB558F"/>
    <w:rsid w:val="00BB7EE1"/>
    <w:rsid w:val="00BC1D3D"/>
    <w:rsid w:val="00BC31DA"/>
    <w:rsid w:val="00BC3A24"/>
    <w:rsid w:val="00BC4A0B"/>
    <w:rsid w:val="00BC5061"/>
    <w:rsid w:val="00BD01C6"/>
    <w:rsid w:val="00BE1804"/>
    <w:rsid w:val="00BE1AFD"/>
    <w:rsid w:val="00BE4179"/>
    <w:rsid w:val="00BE615B"/>
    <w:rsid w:val="00BF3C5B"/>
    <w:rsid w:val="00BF482E"/>
    <w:rsid w:val="00C0038E"/>
    <w:rsid w:val="00C00A7D"/>
    <w:rsid w:val="00C017F2"/>
    <w:rsid w:val="00C03F46"/>
    <w:rsid w:val="00C0417B"/>
    <w:rsid w:val="00C14D2F"/>
    <w:rsid w:val="00C17AFC"/>
    <w:rsid w:val="00C17B13"/>
    <w:rsid w:val="00C20A7E"/>
    <w:rsid w:val="00C2417E"/>
    <w:rsid w:val="00C24ECF"/>
    <w:rsid w:val="00C24F11"/>
    <w:rsid w:val="00C25045"/>
    <w:rsid w:val="00C265E4"/>
    <w:rsid w:val="00C27ED0"/>
    <w:rsid w:val="00C300F5"/>
    <w:rsid w:val="00C340EE"/>
    <w:rsid w:val="00C34C0B"/>
    <w:rsid w:val="00C35D5B"/>
    <w:rsid w:val="00C36EE3"/>
    <w:rsid w:val="00C3759D"/>
    <w:rsid w:val="00C37F67"/>
    <w:rsid w:val="00C411BD"/>
    <w:rsid w:val="00C4278E"/>
    <w:rsid w:val="00C43DE3"/>
    <w:rsid w:val="00C45C3A"/>
    <w:rsid w:val="00C47988"/>
    <w:rsid w:val="00C513FB"/>
    <w:rsid w:val="00C53601"/>
    <w:rsid w:val="00C53FDF"/>
    <w:rsid w:val="00C54ADA"/>
    <w:rsid w:val="00C612F7"/>
    <w:rsid w:val="00C631DD"/>
    <w:rsid w:val="00C63D6E"/>
    <w:rsid w:val="00C652E1"/>
    <w:rsid w:val="00C65C28"/>
    <w:rsid w:val="00C65ECB"/>
    <w:rsid w:val="00C70BD6"/>
    <w:rsid w:val="00C7443A"/>
    <w:rsid w:val="00C773A0"/>
    <w:rsid w:val="00C8509A"/>
    <w:rsid w:val="00C86AC9"/>
    <w:rsid w:val="00C93D93"/>
    <w:rsid w:val="00C9607E"/>
    <w:rsid w:val="00CA0AB7"/>
    <w:rsid w:val="00CA2BF1"/>
    <w:rsid w:val="00CA3A57"/>
    <w:rsid w:val="00CA4890"/>
    <w:rsid w:val="00CA6277"/>
    <w:rsid w:val="00CA689F"/>
    <w:rsid w:val="00CA6FB4"/>
    <w:rsid w:val="00CA7E5D"/>
    <w:rsid w:val="00CB11BE"/>
    <w:rsid w:val="00CB394A"/>
    <w:rsid w:val="00CC0963"/>
    <w:rsid w:val="00CC38C3"/>
    <w:rsid w:val="00CC6D0D"/>
    <w:rsid w:val="00CC7C67"/>
    <w:rsid w:val="00CD3916"/>
    <w:rsid w:val="00CE2FE8"/>
    <w:rsid w:val="00CE3B0F"/>
    <w:rsid w:val="00CE3BE7"/>
    <w:rsid w:val="00CE576D"/>
    <w:rsid w:val="00CE6980"/>
    <w:rsid w:val="00CE722B"/>
    <w:rsid w:val="00CE7772"/>
    <w:rsid w:val="00CE7D54"/>
    <w:rsid w:val="00CF12EA"/>
    <w:rsid w:val="00CF21AB"/>
    <w:rsid w:val="00CF4BE4"/>
    <w:rsid w:val="00CF76CC"/>
    <w:rsid w:val="00CF7D9E"/>
    <w:rsid w:val="00D024C6"/>
    <w:rsid w:val="00D02ACE"/>
    <w:rsid w:val="00D05496"/>
    <w:rsid w:val="00D078DB"/>
    <w:rsid w:val="00D11ECC"/>
    <w:rsid w:val="00D1421B"/>
    <w:rsid w:val="00D15B5C"/>
    <w:rsid w:val="00D175E6"/>
    <w:rsid w:val="00D218AC"/>
    <w:rsid w:val="00D255BB"/>
    <w:rsid w:val="00D321E1"/>
    <w:rsid w:val="00D444F7"/>
    <w:rsid w:val="00D44D43"/>
    <w:rsid w:val="00D4552C"/>
    <w:rsid w:val="00D45D5A"/>
    <w:rsid w:val="00D50D9D"/>
    <w:rsid w:val="00D52D07"/>
    <w:rsid w:val="00D530B5"/>
    <w:rsid w:val="00D607DE"/>
    <w:rsid w:val="00D7270E"/>
    <w:rsid w:val="00D74A97"/>
    <w:rsid w:val="00D74C23"/>
    <w:rsid w:val="00D77926"/>
    <w:rsid w:val="00D81C8E"/>
    <w:rsid w:val="00D82555"/>
    <w:rsid w:val="00D8372E"/>
    <w:rsid w:val="00D84512"/>
    <w:rsid w:val="00D91A44"/>
    <w:rsid w:val="00D93F47"/>
    <w:rsid w:val="00D9433F"/>
    <w:rsid w:val="00DA034C"/>
    <w:rsid w:val="00DA0FDA"/>
    <w:rsid w:val="00DA1373"/>
    <w:rsid w:val="00DA2950"/>
    <w:rsid w:val="00DA3B4B"/>
    <w:rsid w:val="00DA5F3B"/>
    <w:rsid w:val="00DA737A"/>
    <w:rsid w:val="00DA74EE"/>
    <w:rsid w:val="00DB1574"/>
    <w:rsid w:val="00DB3ABC"/>
    <w:rsid w:val="00DB3D3E"/>
    <w:rsid w:val="00DB465F"/>
    <w:rsid w:val="00DC1B1B"/>
    <w:rsid w:val="00DC373E"/>
    <w:rsid w:val="00DC5C24"/>
    <w:rsid w:val="00DC5D62"/>
    <w:rsid w:val="00DC61FB"/>
    <w:rsid w:val="00DD0B7C"/>
    <w:rsid w:val="00DD3332"/>
    <w:rsid w:val="00DD64B8"/>
    <w:rsid w:val="00DD7267"/>
    <w:rsid w:val="00DE12A9"/>
    <w:rsid w:val="00DE2CCC"/>
    <w:rsid w:val="00DE7D85"/>
    <w:rsid w:val="00DF202F"/>
    <w:rsid w:val="00DF7C39"/>
    <w:rsid w:val="00E024BA"/>
    <w:rsid w:val="00E036B1"/>
    <w:rsid w:val="00E10FC4"/>
    <w:rsid w:val="00E14D12"/>
    <w:rsid w:val="00E17560"/>
    <w:rsid w:val="00E176FC"/>
    <w:rsid w:val="00E20CFB"/>
    <w:rsid w:val="00E21080"/>
    <w:rsid w:val="00E211B2"/>
    <w:rsid w:val="00E218C3"/>
    <w:rsid w:val="00E26238"/>
    <w:rsid w:val="00E2646E"/>
    <w:rsid w:val="00E26F09"/>
    <w:rsid w:val="00E27B73"/>
    <w:rsid w:val="00E307FD"/>
    <w:rsid w:val="00E33B5C"/>
    <w:rsid w:val="00E3449F"/>
    <w:rsid w:val="00E34DC6"/>
    <w:rsid w:val="00E36474"/>
    <w:rsid w:val="00E37D7D"/>
    <w:rsid w:val="00E42C08"/>
    <w:rsid w:val="00E43F24"/>
    <w:rsid w:val="00E517FB"/>
    <w:rsid w:val="00E520A7"/>
    <w:rsid w:val="00E57288"/>
    <w:rsid w:val="00E57A28"/>
    <w:rsid w:val="00E60144"/>
    <w:rsid w:val="00E61318"/>
    <w:rsid w:val="00E630E8"/>
    <w:rsid w:val="00E641E9"/>
    <w:rsid w:val="00E66D83"/>
    <w:rsid w:val="00E72C57"/>
    <w:rsid w:val="00E72F16"/>
    <w:rsid w:val="00E778AB"/>
    <w:rsid w:val="00E77C1F"/>
    <w:rsid w:val="00E820C3"/>
    <w:rsid w:val="00E82BFD"/>
    <w:rsid w:val="00E83202"/>
    <w:rsid w:val="00E8395F"/>
    <w:rsid w:val="00E84368"/>
    <w:rsid w:val="00E86A20"/>
    <w:rsid w:val="00E87AD8"/>
    <w:rsid w:val="00E90BFA"/>
    <w:rsid w:val="00E95E0D"/>
    <w:rsid w:val="00EA09F9"/>
    <w:rsid w:val="00EA2017"/>
    <w:rsid w:val="00EA28E3"/>
    <w:rsid w:val="00EA5BFA"/>
    <w:rsid w:val="00EA7C1C"/>
    <w:rsid w:val="00EB7F44"/>
    <w:rsid w:val="00EC5F43"/>
    <w:rsid w:val="00EC7518"/>
    <w:rsid w:val="00ED09C2"/>
    <w:rsid w:val="00ED1F96"/>
    <w:rsid w:val="00ED7210"/>
    <w:rsid w:val="00EE0BFB"/>
    <w:rsid w:val="00EE1903"/>
    <w:rsid w:val="00EE4BB7"/>
    <w:rsid w:val="00EE72B2"/>
    <w:rsid w:val="00EF2B1F"/>
    <w:rsid w:val="00EF53C3"/>
    <w:rsid w:val="00EF5EE0"/>
    <w:rsid w:val="00EF7FAF"/>
    <w:rsid w:val="00F003A1"/>
    <w:rsid w:val="00F00FAF"/>
    <w:rsid w:val="00F02DD3"/>
    <w:rsid w:val="00F06882"/>
    <w:rsid w:val="00F06EE0"/>
    <w:rsid w:val="00F1170A"/>
    <w:rsid w:val="00F11EF8"/>
    <w:rsid w:val="00F126F2"/>
    <w:rsid w:val="00F15014"/>
    <w:rsid w:val="00F21BAB"/>
    <w:rsid w:val="00F230C8"/>
    <w:rsid w:val="00F232E7"/>
    <w:rsid w:val="00F308C4"/>
    <w:rsid w:val="00F31006"/>
    <w:rsid w:val="00F31068"/>
    <w:rsid w:val="00F37550"/>
    <w:rsid w:val="00F406A7"/>
    <w:rsid w:val="00F43D86"/>
    <w:rsid w:val="00F45263"/>
    <w:rsid w:val="00F476BD"/>
    <w:rsid w:val="00F51A9F"/>
    <w:rsid w:val="00F5352E"/>
    <w:rsid w:val="00F55714"/>
    <w:rsid w:val="00F5623F"/>
    <w:rsid w:val="00F563DA"/>
    <w:rsid w:val="00F61F6E"/>
    <w:rsid w:val="00F70FF8"/>
    <w:rsid w:val="00F724AD"/>
    <w:rsid w:val="00F74B27"/>
    <w:rsid w:val="00F821CC"/>
    <w:rsid w:val="00F9136E"/>
    <w:rsid w:val="00F91B77"/>
    <w:rsid w:val="00F921B2"/>
    <w:rsid w:val="00F93063"/>
    <w:rsid w:val="00F960DE"/>
    <w:rsid w:val="00FA0F66"/>
    <w:rsid w:val="00FA2C2D"/>
    <w:rsid w:val="00FA2D11"/>
    <w:rsid w:val="00FA4F6F"/>
    <w:rsid w:val="00FA5AF3"/>
    <w:rsid w:val="00FB0EE9"/>
    <w:rsid w:val="00FB4B38"/>
    <w:rsid w:val="00FB5E9F"/>
    <w:rsid w:val="00FC3754"/>
    <w:rsid w:val="00FC57B8"/>
    <w:rsid w:val="00FC6511"/>
    <w:rsid w:val="00FC6E8A"/>
    <w:rsid w:val="00FD49A6"/>
    <w:rsid w:val="00FD59CC"/>
    <w:rsid w:val="00FD5A9C"/>
    <w:rsid w:val="00FE2723"/>
    <w:rsid w:val="00FE3FB0"/>
    <w:rsid w:val="00FE4128"/>
    <w:rsid w:val="00FE64C9"/>
    <w:rsid w:val="00FE73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81"/>
    <o:shapelayout v:ext="edit">
      <o:idmap v:ext="edit" data="1"/>
    </o:shapelayout>
  </w:shapeDefaults>
  <w:decimalSymbol w:val=","/>
  <w:listSeparator w:val=";"/>
  <w14:docId w14:val="042C0018"/>
  <w15:docId w15:val="{B8A28F5E-DEF8-4CF0-815D-89A5D30B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456C9"/>
  </w:style>
  <w:style w:type="paragraph" w:styleId="Titre1">
    <w:name w:val="heading 1"/>
    <w:basedOn w:val="Normal"/>
    <w:next w:val="Normal"/>
    <w:qFormat/>
    <w:rsid w:val="00193CE8"/>
    <w:pPr>
      <w:keepNext/>
      <w:jc w:val="center"/>
      <w:outlineLvl w:val="0"/>
    </w:pPr>
    <w:rPr>
      <w:rFonts w:ascii="Arial" w:hAnsi="Arial" w:cs="Arial"/>
      <w:b/>
      <w:bCs/>
      <w:sz w:val="28"/>
      <w:szCs w:val="28"/>
    </w:rPr>
  </w:style>
  <w:style w:type="paragraph" w:styleId="Titre2">
    <w:name w:val="heading 2"/>
    <w:aliases w:val="Titre2"/>
    <w:basedOn w:val="Normal"/>
    <w:next w:val="Normal"/>
    <w:qFormat/>
    <w:rsid w:val="00193CE8"/>
    <w:pPr>
      <w:keepNext/>
      <w:outlineLvl w:val="1"/>
    </w:pPr>
    <w:rPr>
      <w:rFonts w:ascii="Arial" w:hAnsi="Arial" w:cs="Arial"/>
      <w:b/>
      <w:bCs/>
      <w:sz w:val="24"/>
      <w:szCs w:val="24"/>
    </w:rPr>
  </w:style>
  <w:style w:type="paragraph" w:styleId="Titre3">
    <w:name w:val="heading 3"/>
    <w:basedOn w:val="Normal"/>
    <w:next w:val="Normal"/>
    <w:qFormat/>
    <w:rsid w:val="00193CE8"/>
    <w:pPr>
      <w:keepNext/>
      <w:ind w:left="1134"/>
      <w:outlineLvl w:val="2"/>
    </w:pPr>
    <w:rPr>
      <w:rFonts w:ascii="Arial" w:hAnsi="Arial" w:cs="Arial"/>
      <w:sz w:val="24"/>
      <w:szCs w:val="24"/>
    </w:rPr>
  </w:style>
  <w:style w:type="paragraph" w:styleId="Titre4">
    <w:name w:val="heading 4"/>
    <w:basedOn w:val="Normal"/>
    <w:next w:val="Normal"/>
    <w:qFormat/>
    <w:rsid w:val="00193CE8"/>
    <w:pPr>
      <w:keepNext/>
      <w:jc w:val="both"/>
      <w:outlineLvl w:val="3"/>
    </w:pPr>
    <w:rPr>
      <w:rFonts w:ascii="Arial" w:hAnsi="Arial" w:cs="Arial"/>
      <w:sz w:val="24"/>
      <w:szCs w:val="24"/>
    </w:rPr>
  </w:style>
  <w:style w:type="paragraph" w:styleId="Titre5">
    <w:name w:val="heading 5"/>
    <w:basedOn w:val="Normal"/>
    <w:next w:val="Normal"/>
    <w:qFormat/>
    <w:rsid w:val="00193CE8"/>
    <w:pPr>
      <w:keepNext/>
      <w:ind w:left="567"/>
      <w:outlineLvl w:val="4"/>
    </w:pPr>
    <w:rPr>
      <w:rFonts w:ascii="Arial" w:hAnsi="Arial" w:cs="Arial"/>
      <w:sz w:val="24"/>
      <w:szCs w:val="24"/>
    </w:rPr>
  </w:style>
  <w:style w:type="paragraph" w:styleId="Titre6">
    <w:name w:val="heading 6"/>
    <w:basedOn w:val="Normal"/>
    <w:next w:val="Normal"/>
    <w:qFormat/>
    <w:rsid w:val="00193CE8"/>
    <w:pPr>
      <w:keepNext/>
      <w:outlineLvl w:val="5"/>
    </w:pPr>
    <w:rPr>
      <w:rFonts w:ascii="Arial" w:hAnsi="Arial" w:cs="Arial"/>
      <w:sz w:val="24"/>
      <w:szCs w:val="24"/>
    </w:rPr>
  </w:style>
  <w:style w:type="paragraph" w:styleId="Titre7">
    <w:name w:val="heading 7"/>
    <w:basedOn w:val="Normal"/>
    <w:next w:val="Normal"/>
    <w:qFormat/>
    <w:rsid w:val="00193CE8"/>
    <w:pPr>
      <w:keepNext/>
      <w:tabs>
        <w:tab w:val="left" w:pos="851"/>
        <w:tab w:val="left" w:pos="3969"/>
      </w:tabs>
      <w:jc w:val="both"/>
      <w:outlineLvl w:val="6"/>
    </w:pPr>
    <w:rPr>
      <w:rFonts w:ascii="Arial" w:hAnsi="Arial" w:cs="Arial"/>
      <w:b/>
      <w:bCs/>
      <w:sz w:val="24"/>
      <w:szCs w:val="24"/>
    </w:rPr>
  </w:style>
  <w:style w:type="paragraph" w:styleId="Titre8">
    <w:name w:val="heading 8"/>
    <w:basedOn w:val="Normal"/>
    <w:next w:val="Normal"/>
    <w:qFormat/>
    <w:rsid w:val="00193CE8"/>
    <w:pPr>
      <w:keepNext/>
      <w:jc w:val="both"/>
      <w:outlineLvl w:val="7"/>
    </w:pPr>
    <w:rPr>
      <w:rFonts w:ascii="Arial" w:hAnsi="Arial" w:cs="Arial"/>
      <w:b/>
      <w:bCs/>
      <w:sz w:val="28"/>
      <w:szCs w:val="28"/>
    </w:rPr>
  </w:style>
  <w:style w:type="paragraph" w:styleId="Titre9">
    <w:name w:val="heading 9"/>
    <w:basedOn w:val="Normal"/>
    <w:next w:val="Normal"/>
    <w:qFormat/>
    <w:rsid w:val="00193CE8"/>
    <w:pPr>
      <w:keepNext/>
      <w:pBdr>
        <w:bottom w:val="single" w:sz="4" w:space="1" w:color="auto"/>
      </w:pBdr>
      <w:outlineLvl w:val="8"/>
    </w:pPr>
    <w:rPr>
      <w:rFonts w:ascii="Arial" w:hAnsi="Arial" w:cs="Arial"/>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CCTP">
    <w:name w:val="Titre 1 CCTP"/>
    <w:basedOn w:val="Normal"/>
    <w:next w:val="Normal"/>
    <w:rsid w:val="005E40CE"/>
    <w:rPr>
      <w:rFonts w:ascii="Arial" w:hAnsi="Arial" w:cs="Arial"/>
      <w:b/>
      <w:sz w:val="28"/>
      <w:szCs w:val="28"/>
    </w:rPr>
  </w:style>
  <w:style w:type="paragraph" w:styleId="Corpsdetexte2">
    <w:name w:val="Body Text 2"/>
    <w:basedOn w:val="Normal"/>
    <w:rsid w:val="00193CE8"/>
    <w:pPr>
      <w:tabs>
        <w:tab w:val="left" w:pos="1134"/>
      </w:tabs>
    </w:pPr>
    <w:rPr>
      <w:rFonts w:ascii="Arial" w:hAnsi="Arial" w:cs="Arial"/>
      <w:sz w:val="24"/>
      <w:szCs w:val="24"/>
    </w:rPr>
  </w:style>
  <w:style w:type="paragraph" w:styleId="Retraitcorpsdetexte">
    <w:name w:val="Body Text Indent"/>
    <w:basedOn w:val="Normal"/>
    <w:rsid w:val="00193CE8"/>
    <w:pPr>
      <w:ind w:left="1134"/>
    </w:pPr>
    <w:rPr>
      <w:rFonts w:ascii="Arial" w:hAnsi="Arial" w:cs="Arial"/>
      <w:sz w:val="24"/>
      <w:szCs w:val="24"/>
    </w:rPr>
  </w:style>
  <w:style w:type="paragraph" w:styleId="En-tte">
    <w:name w:val="header"/>
    <w:basedOn w:val="Normal"/>
    <w:link w:val="En-tteCar"/>
    <w:rsid w:val="00193CE8"/>
    <w:pPr>
      <w:tabs>
        <w:tab w:val="center" w:pos="4536"/>
        <w:tab w:val="right" w:pos="9072"/>
      </w:tabs>
    </w:pPr>
  </w:style>
  <w:style w:type="paragraph" w:styleId="Pieddepage">
    <w:name w:val="footer"/>
    <w:basedOn w:val="Normal"/>
    <w:link w:val="PieddepageCar"/>
    <w:rsid w:val="00193CE8"/>
    <w:pPr>
      <w:tabs>
        <w:tab w:val="center" w:pos="4536"/>
        <w:tab w:val="right" w:pos="9072"/>
      </w:tabs>
    </w:pPr>
  </w:style>
  <w:style w:type="character" w:styleId="Numrodepage">
    <w:name w:val="page number"/>
    <w:basedOn w:val="Policepardfaut"/>
    <w:rsid w:val="00193CE8"/>
  </w:style>
  <w:style w:type="paragraph" w:customStyle="1" w:styleId="Style2">
    <w:name w:val="Style2"/>
    <w:basedOn w:val="Titre2"/>
    <w:rsid w:val="003855BF"/>
  </w:style>
  <w:style w:type="paragraph" w:customStyle="1" w:styleId="numration1">
    <w:name w:val="énumération 1"/>
    <w:basedOn w:val="Normal"/>
    <w:rsid w:val="00193CE8"/>
    <w:pPr>
      <w:widowControl w:val="0"/>
      <w:ind w:left="1134" w:hanging="283"/>
      <w:jc w:val="both"/>
    </w:pPr>
  </w:style>
  <w:style w:type="paragraph" w:customStyle="1" w:styleId="numration2">
    <w:name w:val="énumération 2"/>
    <w:basedOn w:val="Normal"/>
    <w:rsid w:val="00193CE8"/>
    <w:pPr>
      <w:widowControl w:val="0"/>
      <w:ind w:left="1560" w:hanging="360"/>
      <w:jc w:val="both"/>
    </w:pPr>
  </w:style>
  <w:style w:type="paragraph" w:styleId="TM2">
    <w:name w:val="toc 2"/>
    <w:basedOn w:val="Normal"/>
    <w:next w:val="Normal"/>
    <w:autoRedefine/>
    <w:uiPriority w:val="39"/>
    <w:qFormat/>
    <w:rsid w:val="00B05450"/>
    <w:pPr>
      <w:spacing w:before="120"/>
      <w:ind w:left="200"/>
    </w:pPr>
    <w:rPr>
      <w:b/>
      <w:bCs/>
      <w:sz w:val="22"/>
      <w:szCs w:val="22"/>
    </w:rPr>
  </w:style>
  <w:style w:type="paragraph" w:styleId="Retraitcorpsdetexte2">
    <w:name w:val="Body Text Indent 2"/>
    <w:basedOn w:val="Normal"/>
    <w:rsid w:val="00193CE8"/>
    <w:pPr>
      <w:tabs>
        <w:tab w:val="left" w:pos="851"/>
        <w:tab w:val="left" w:pos="3969"/>
      </w:tabs>
      <w:ind w:left="2836"/>
      <w:jc w:val="both"/>
    </w:pPr>
    <w:rPr>
      <w:rFonts w:ascii="Arial" w:hAnsi="Arial" w:cs="Arial"/>
      <w:sz w:val="24"/>
      <w:szCs w:val="24"/>
    </w:rPr>
  </w:style>
  <w:style w:type="paragraph" w:styleId="Retraitcorpsdetexte3">
    <w:name w:val="Body Text Indent 3"/>
    <w:basedOn w:val="Normal"/>
    <w:rsid w:val="00193CE8"/>
    <w:pPr>
      <w:ind w:left="567"/>
    </w:pPr>
    <w:rPr>
      <w:rFonts w:ascii="Arial" w:hAnsi="Arial" w:cs="Arial"/>
      <w:sz w:val="24"/>
      <w:szCs w:val="24"/>
    </w:rPr>
  </w:style>
  <w:style w:type="paragraph" w:customStyle="1" w:styleId="D2">
    <w:name w:val="D2"/>
    <w:basedOn w:val="Normal"/>
    <w:rsid w:val="00193CE8"/>
    <w:pPr>
      <w:spacing w:before="96"/>
      <w:ind w:left="1559" w:right="454" w:hanging="170"/>
      <w:jc w:val="both"/>
    </w:pPr>
    <w:rPr>
      <w:sz w:val="22"/>
      <w:szCs w:val="22"/>
    </w:rPr>
  </w:style>
  <w:style w:type="paragraph" w:customStyle="1" w:styleId="p2">
    <w:name w:val="p2"/>
    <w:basedOn w:val="Normal"/>
    <w:rsid w:val="00193CE8"/>
    <w:pPr>
      <w:spacing w:before="192"/>
      <w:ind w:left="1134" w:right="454"/>
      <w:jc w:val="both"/>
    </w:pPr>
    <w:rPr>
      <w:sz w:val="22"/>
      <w:szCs w:val="22"/>
      <w:lang w:val="fr-CA"/>
    </w:rPr>
  </w:style>
  <w:style w:type="character" w:customStyle="1" w:styleId="socchapeauin1">
    <w:name w:val="soc_chapeau_in1"/>
    <w:basedOn w:val="Policepardfaut"/>
    <w:rsid w:val="00497E28"/>
    <w:rPr>
      <w:rFonts w:ascii="Trebuchet MS" w:hAnsi="Trebuchet MS" w:hint="default"/>
      <w:b/>
      <w:bCs/>
      <w:i/>
      <w:iCs/>
      <w:color w:val="666666"/>
      <w:sz w:val="18"/>
      <w:szCs w:val="18"/>
      <w:bdr w:val="none" w:sz="0" w:space="0" w:color="auto" w:frame="1"/>
    </w:rPr>
  </w:style>
  <w:style w:type="paragraph" w:customStyle="1" w:styleId="p3">
    <w:name w:val="p3"/>
    <w:basedOn w:val="p2"/>
    <w:rsid w:val="00193CE8"/>
    <w:pPr>
      <w:ind w:left="1701"/>
    </w:pPr>
  </w:style>
  <w:style w:type="paragraph" w:customStyle="1" w:styleId="d3">
    <w:name w:val="d3"/>
    <w:basedOn w:val="D2"/>
    <w:rsid w:val="00193CE8"/>
    <w:pPr>
      <w:spacing w:before="60"/>
      <w:ind w:left="1871"/>
    </w:pPr>
  </w:style>
  <w:style w:type="character" w:customStyle="1" w:styleId="socarticlein1">
    <w:name w:val="soc_article_in1"/>
    <w:basedOn w:val="Policepardfaut"/>
    <w:rsid w:val="00497E28"/>
    <w:rPr>
      <w:rFonts w:ascii="Trebuchet MS" w:hAnsi="Trebuchet MS" w:hint="default"/>
      <w:b w:val="0"/>
      <w:bCs w:val="0"/>
      <w:i w:val="0"/>
      <w:iCs w:val="0"/>
      <w:color w:val="666666"/>
      <w:sz w:val="17"/>
      <w:szCs w:val="17"/>
      <w:bdr w:val="none" w:sz="0" w:space="0" w:color="auto" w:frame="1"/>
    </w:rPr>
  </w:style>
  <w:style w:type="paragraph" w:styleId="Notedebasdepage">
    <w:name w:val="footnote text"/>
    <w:basedOn w:val="Normal"/>
    <w:semiHidden/>
    <w:rsid w:val="00193CE8"/>
  </w:style>
  <w:style w:type="character" w:styleId="Appelnotedebasdep">
    <w:name w:val="footnote reference"/>
    <w:basedOn w:val="Policepardfaut"/>
    <w:semiHidden/>
    <w:rsid w:val="00193CE8"/>
    <w:rPr>
      <w:vertAlign w:val="superscript"/>
    </w:rPr>
  </w:style>
  <w:style w:type="paragraph" w:styleId="TM1">
    <w:name w:val="toc 1"/>
    <w:basedOn w:val="Normal"/>
    <w:next w:val="Normal"/>
    <w:autoRedefine/>
    <w:uiPriority w:val="39"/>
    <w:qFormat/>
    <w:rsid w:val="00CF21AB"/>
    <w:pPr>
      <w:tabs>
        <w:tab w:val="right" w:leader="underscore" w:pos="9639"/>
      </w:tabs>
      <w:spacing w:before="120"/>
    </w:pPr>
    <w:rPr>
      <w:b/>
      <w:bCs/>
      <w:i/>
      <w:iCs/>
      <w:sz w:val="24"/>
      <w:szCs w:val="24"/>
    </w:rPr>
  </w:style>
  <w:style w:type="paragraph" w:styleId="TM3">
    <w:name w:val="toc 3"/>
    <w:basedOn w:val="Normal"/>
    <w:next w:val="Normal"/>
    <w:autoRedefine/>
    <w:uiPriority w:val="39"/>
    <w:qFormat/>
    <w:rsid w:val="0040590F"/>
    <w:pPr>
      <w:ind w:left="400"/>
    </w:pPr>
  </w:style>
  <w:style w:type="paragraph" w:styleId="TM4">
    <w:name w:val="toc 4"/>
    <w:basedOn w:val="Normal"/>
    <w:next w:val="Normal"/>
    <w:autoRedefine/>
    <w:semiHidden/>
    <w:rsid w:val="00B05450"/>
    <w:pPr>
      <w:ind w:left="600"/>
    </w:pPr>
  </w:style>
  <w:style w:type="paragraph" w:styleId="TM5">
    <w:name w:val="toc 5"/>
    <w:basedOn w:val="Normal"/>
    <w:next w:val="Normal"/>
    <w:autoRedefine/>
    <w:semiHidden/>
    <w:rsid w:val="00B05450"/>
    <w:pPr>
      <w:ind w:left="800"/>
    </w:pPr>
  </w:style>
  <w:style w:type="paragraph" w:styleId="TM6">
    <w:name w:val="toc 6"/>
    <w:basedOn w:val="Normal"/>
    <w:next w:val="Normal"/>
    <w:autoRedefine/>
    <w:semiHidden/>
    <w:rsid w:val="00B05450"/>
    <w:pPr>
      <w:ind w:left="1000"/>
    </w:pPr>
  </w:style>
  <w:style w:type="paragraph" w:styleId="TM7">
    <w:name w:val="toc 7"/>
    <w:basedOn w:val="Normal"/>
    <w:next w:val="Normal"/>
    <w:autoRedefine/>
    <w:semiHidden/>
    <w:rsid w:val="00193CE8"/>
    <w:pPr>
      <w:ind w:left="1200"/>
    </w:pPr>
  </w:style>
  <w:style w:type="paragraph" w:styleId="TM8">
    <w:name w:val="toc 8"/>
    <w:basedOn w:val="Normal"/>
    <w:next w:val="Normal"/>
    <w:autoRedefine/>
    <w:semiHidden/>
    <w:rsid w:val="00193CE8"/>
    <w:pPr>
      <w:ind w:left="1400"/>
    </w:pPr>
  </w:style>
  <w:style w:type="paragraph" w:styleId="TM9">
    <w:name w:val="toc 9"/>
    <w:basedOn w:val="Normal"/>
    <w:next w:val="Normal"/>
    <w:autoRedefine/>
    <w:semiHidden/>
    <w:rsid w:val="00193CE8"/>
    <w:pPr>
      <w:ind w:left="1600"/>
    </w:pPr>
  </w:style>
  <w:style w:type="paragraph" w:customStyle="1" w:styleId="liste1">
    <w:name w:val="liste1"/>
    <w:basedOn w:val="Normal"/>
    <w:rsid w:val="00193CE8"/>
    <w:pPr>
      <w:spacing w:before="120"/>
    </w:pPr>
    <w:rPr>
      <w:rFonts w:ascii="Plantin MT Light" w:hAnsi="Plantin MT Light"/>
    </w:rPr>
  </w:style>
  <w:style w:type="character" w:styleId="Lienhypertexte">
    <w:name w:val="Hyperlink"/>
    <w:basedOn w:val="Policepardfaut"/>
    <w:uiPriority w:val="99"/>
    <w:rsid w:val="007B117E"/>
    <w:rPr>
      <w:color w:val="0000FF"/>
      <w:u w:val="single"/>
    </w:rPr>
  </w:style>
  <w:style w:type="character" w:customStyle="1" w:styleId="citecrochet1">
    <w:name w:val="cite_crochet1"/>
    <w:basedOn w:val="Policepardfaut"/>
    <w:rsid w:val="007B117E"/>
    <w:rPr>
      <w:vanish/>
      <w:webHidden w:val="0"/>
      <w:specVanish w:val="0"/>
    </w:rPr>
  </w:style>
  <w:style w:type="character" w:customStyle="1" w:styleId="romain1">
    <w:name w:val="romain1"/>
    <w:basedOn w:val="Policepardfaut"/>
    <w:rsid w:val="007B117E"/>
    <w:rPr>
      <w:smallCaps/>
    </w:rPr>
  </w:style>
  <w:style w:type="paragraph" w:customStyle="1" w:styleId="TITRE4CCTP">
    <w:name w:val="TITRE 4 CCTP"/>
    <w:basedOn w:val="Normal"/>
    <w:link w:val="TITRE4CCTPCar"/>
    <w:rsid w:val="00C53601"/>
    <w:pPr>
      <w:tabs>
        <w:tab w:val="left" w:pos="1134"/>
      </w:tabs>
      <w:ind w:left="709"/>
      <w:jc w:val="both"/>
    </w:pPr>
    <w:rPr>
      <w:rFonts w:ascii="Arial" w:hAnsi="Arial"/>
      <w:b/>
      <w:sz w:val="24"/>
    </w:rPr>
  </w:style>
  <w:style w:type="character" w:customStyle="1" w:styleId="TITRE4CCTPCar">
    <w:name w:val="TITRE 4 CCTP Car"/>
    <w:basedOn w:val="Policepardfaut"/>
    <w:link w:val="TITRE4CCTP"/>
    <w:rsid w:val="00C53601"/>
    <w:rPr>
      <w:rFonts w:ascii="Arial" w:hAnsi="Arial"/>
      <w:b/>
      <w:sz w:val="24"/>
      <w:lang w:val="fr-FR" w:eastAsia="fr-FR" w:bidi="ar-SA"/>
    </w:rPr>
  </w:style>
  <w:style w:type="paragraph" w:customStyle="1" w:styleId="TITRE5CCTP">
    <w:name w:val="TITRE 5 CCTP"/>
    <w:basedOn w:val="Normal"/>
    <w:rsid w:val="00296D4A"/>
    <w:pPr>
      <w:tabs>
        <w:tab w:val="num" w:pos="720"/>
      </w:tabs>
      <w:ind w:left="720" w:hanging="360"/>
      <w:jc w:val="both"/>
    </w:pPr>
    <w:rPr>
      <w:rFonts w:ascii="Arial" w:hAnsi="Arial" w:cs="Arial"/>
      <w:b/>
      <w:i/>
      <w:sz w:val="24"/>
      <w:szCs w:val="24"/>
    </w:rPr>
  </w:style>
  <w:style w:type="paragraph" w:customStyle="1" w:styleId="TITRE6CCTP">
    <w:name w:val="TITRE 6 CCTP"/>
    <w:basedOn w:val="Normal"/>
    <w:rsid w:val="00296D4A"/>
    <w:pPr>
      <w:tabs>
        <w:tab w:val="left" w:pos="851"/>
        <w:tab w:val="left" w:pos="3969"/>
      </w:tabs>
      <w:jc w:val="both"/>
    </w:pPr>
    <w:rPr>
      <w:rFonts w:ascii="Arial" w:hAnsi="Arial"/>
      <w:b/>
      <w:i/>
      <w:sz w:val="22"/>
      <w:szCs w:val="22"/>
    </w:rPr>
  </w:style>
  <w:style w:type="paragraph" w:styleId="Textedebulles">
    <w:name w:val="Balloon Text"/>
    <w:basedOn w:val="Normal"/>
    <w:semiHidden/>
    <w:rsid w:val="007B2B5B"/>
    <w:rPr>
      <w:rFonts w:ascii="Tahoma" w:hAnsi="Tahoma" w:cs="Tahoma"/>
      <w:sz w:val="16"/>
      <w:szCs w:val="16"/>
    </w:rPr>
  </w:style>
  <w:style w:type="paragraph" w:customStyle="1" w:styleId="centrerb">
    <w:name w:val="centrerb"/>
    <w:basedOn w:val="Normal"/>
    <w:rsid w:val="00EC5F43"/>
    <w:pPr>
      <w:spacing w:before="100" w:beforeAutospacing="1" w:after="100" w:afterAutospacing="1"/>
    </w:pPr>
    <w:rPr>
      <w:color w:val="000000"/>
      <w:sz w:val="24"/>
      <w:szCs w:val="24"/>
    </w:rPr>
  </w:style>
  <w:style w:type="character" w:customStyle="1" w:styleId="Fort">
    <w:name w:val="Fort"/>
    <w:rsid w:val="003676F7"/>
    <w:rPr>
      <w:b/>
    </w:rPr>
  </w:style>
  <w:style w:type="character" w:styleId="Marquedecommentaire">
    <w:name w:val="annotation reference"/>
    <w:basedOn w:val="Policepardfaut"/>
    <w:semiHidden/>
    <w:rsid w:val="009F1DB6"/>
    <w:rPr>
      <w:sz w:val="16"/>
    </w:rPr>
  </w:style>
  <w:style w:type="paragraph" w:styleId="Commentaire">
    <w:name w:val="annotation text"/>
    <w:basedOn w:val="Normal"/>
    <w:link w:val="CommentaireCar"/>
    <w:rsid w:val="009F1DB6"/>
  </w:style>
  <w:style w:type="paragraph" w:customStyle="1" w:styleId="Style1">
    <w:name w:val="Style1"/>
    <w:basedOn w:val="Titre1"/>
    <w:rsid w:val="006541B4"/>
    <w:pPr>
      <w:pBdr>
        <w:bottom w:val="single" w:sz="4" w:space="1" w:color="auto"/>
      </w:pBdr>
      <w:jc w:val="left"/>
    </w:pPr>
  </w:style>
  <w:style w:type="paragraph" w:customStyle="1" w:styleId="Titre2CCTP">
    <w:name w:val="Titre 2 CCTP"/>
    <w:basedOn w:val="Normal"/>
    <w:rsid w:val="00D91A44"/>
    <w:rPr>
      <w:rFonts w:ascii="Arial" w:hAnsi="Arial" w:cs="Arial"/>
      <w:b/>
      <w:sz w:val="24"/>
      <w:szCs w:val="24"/>
    </w:rPr>
  </w:style>
  <w:style w:type="paragraph" w:customStyle="1" w:styleId="titre3CCTP">
    <w:name w:val="titre 3 CCTP"/>
    <w:basedOn w:val="Normal"/>
    <w:rsid w:val="00D91A44"/>
    <w:rPr>
      <w:rFonts w:ascii="Arial" w:hAnsi="Arial"/>
      <w:b/>
      <w:sz w:val="22"/>
    </w:rPr>
  </w:style>
  <w:style w:type="paragraph" w:customStyle="1" w:styleId="Annexe">
    <w:name w:val="Annexe"/>
    <w:basedOn w:val="Normal"/>
    <w:rsid w:val="00D218AC"/>
    <w:pPr>
      <w:pBdr>
        <w:top w:val="single" w:sz="4" w:space="1" w:color="auto"/>
        <w:left w:val="single" w:sz="4" w:space="4" w:color="auto"/>
        <w:bottom w:val="single" w:sz="4" w:space="1" w:color="auto"/>
        <w:right w:val="single" w:sz="4" w:space="4" w:color="auto"/>
      </w:pBdr>
      <w:jc w:val="center"/>
    </w:pPr>
    <w:rPr>
      <w:b/>
      <w:sz w:val="28"/>
      <w:szCs w:val="28"/>
    </w:rPr>
  </w:style>
  <w:style w:type="paragraph" w:customStyle="1" w:styleId="Titre4AnnexeCCTP">
    <w:name w:val="Titre 4 Annexe CCTP"/>
    <w:basedOn w:val="Annexe"/>
    <w:rsid w:val="00A066BE"/>
  </w:style>
  <w:style w:type="table" w:styleId="Grilledutableau">
    <w:name w:val="Table Grid"/>
    <w:basedOn w:val="TableauNormal"/>
    <w:uiPriority w:val="59"/>
    <w:rsid w:val="008D3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3CCTP0">
    <w:name w:val="Titre 3 CCTP"/>
    <w:basedOn w:val="Normal"/>
    <w:next w:val="Normal"/>
    <w:rsid w:val="00871A14"/>
    <w:rPr>
      <w:rFonts w:ascii="Arial" w:hAnsi="Arial" w:cs="Arial"/>
      <w:b/>
      <w:sz w:val="22"/>
      <w:szCs w:val="22"/>
    </w:rPr>
  </w:style>
  <w:style w:type="character" w:styleId="lev">
    <w:name w:val="Strong"/>
    <w:basedOn w:val="Policepardfaut"/>
    <w:uiPriority w:val="22"/>
    <w:qFormat/>
    <w:rsid w:val="0057168B"/>
    <w:rPr>
      <w:b/>
      <w:bCs/>
    </w:rPr>
  </w:style>
  <w:style w:type="paragraph" w:styleId="Paragraphedeliste">
    <w:name w:val="List Paragraph"/>
    <w:aliases w:val="CCAP next,Liste à puce,Level 1 Puce,EDF_Paragraphe,lp1,Bullet List,FooterText,numbered,Use Case List Paragraph,Liste à puce - Normal,Paragraphe 3,TP Liste"/>
    <w:basedOn w:val="Normal"/>
    <w:link w:val="ParagraphedelisteCar"/>
    <w:uiPriority w:val="34"/>
    <w:qFormat/>
    <w:rsid w:val="00737516"/>
    <w:pPr>
      <w:ind w:left="720"/>
      <w:contextualSpacing/>
    </w:pPr>
  </w:style>
  <w:style w:type="paragraph" w:styleId="NormalWeb">
    <w:name w:val="Normal (Web)"/>
    <w:basedOn w:val="Normal"/>
    <w:uiPriority w:val="99"/>
    <w:unhideWhenUsed/>
    <w:rsid w:val="00DC5D62"/>
    <w:pPr>
      <w:spacing w:before="100" w:beforeAutospacing="1" w:after="100" w:afterAutospacing="1"/>
    </w:pPr>
    <w:rPr>
      <w:sz w:val="24"/>
      <w:szCs w:val="24"/>
    </w:rPr>
  </w:style>
  <w:style w:type="character" w:customStyle="1" w:styleId="spipsurligne">
    <w:name w:val="spip_surligne"/>
    <w:basedOn w:val="Policepardfaut"/>
    <w:rsid w:val="006A2627"/>
  </w:style>
  <w:style w:type="paragraph" w:styleId="Rvision">
    <w:name w:val="Revision"/>
    <w:hidden/>
    <w:uiPriority w:val="99"/>
    <w:semiHidden/>
    <w:rsid w:val="00733E13"/>
  </w:style>
  <w:style w:type="paragraph" w:styleId="Titre">
    <w:name w:val="Title"/>
    <w:basedOn w:val="Normal"/>
    <w:next w:val="Normal"/>
    <w:link w:val="TitreCar"/>
    <w:qFormat/>
    <w:rsid w:val="002A23C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2A23C1"/>
    <w:rPr>
      <w:rFonts w:asciiTheme="majorHAnsi" w:eastAsiaTheme="majorEastAsia" w:hAnsiTheme="majorHAnsi" w:cstheme="majorBidi"/>
      <w:color w:val="17365D" w:themeColor="text2" w:themeShade="BF"/>
      <w:spacing w:val="5"/>
      <w:kern w:val="28"/>
      <w:sz w:val="52"/>
      <w:szCs w:val="52"/>
    </w:rPr>
  </w:style>
  <w:style w:type="paragraph" w:customStyle="1" w:styleId="Car1CarCarCharChar">
    <w:name w:val="Car1 Car Car Char Char"/>
    <w:basedOn w:val="Normal"/>
    <w:semiHidden/>
    <w:rsid w:val="00C34C0B"/>
    <w:pPr>
      <w:spacing w:after="160" w:line="240" w:lineRule="exact"/>
      <w:ind w:left="1418"/>
    </w:pPr>
    <w:rPr>
      <w:rFonts w:ascii="Verdana" w:hAnsi="Verdana"/>
      <w:lang w:val="en-US" w:eastAsia="en-US"/>
    </w:rPr>
  </w:style>
  <w:style w:type="character" w:customStyle="1" w:styleId="PieddepageCar">
    <w:name w:val="Pied de page Car"/>
    <w:basedOn w:val="Policepardfaut"/>
    <w:link w:val="Pieddepage"/>
    <w:rsid w:val="00C34C0B"/>
  </w:style>
  <w:style w:type="paragraph" w:styleId="En-ttedetabledesmatires">
    <w:name w:val="TOC Heading"/>
    <w:basedOn w:val="Titre1"/>
    <w:next w:val="Normal"/>
    <w:uiPriority w:val="39"/>
    <w:semiHidden/>
    <w:unhideWhenUsed/>
    <w:qFormat/>
    <w:rsid w:val="0041001E"/>
    <w:pPr>
      <w:keepLines/>
      <w:spacing w:before="480"/>
      <w:jc w:val="left"/>
      <w:outlineLvl w:val="9"/>
    </w:pPr>
    <w:rPr>
      <w:rFonts w:asciiTheme="majorHAnsi" w:eastAsiaTheme="majorEastAsia" w:hAnsiTheme="majorHAnsi" w:cstheme="majorBidi"/>
      <w:color w:val="365F91" w:themeColor="accent1" w:themeShade="BF"/>
    </w:rPr>
  </w:style>
  <w:style w:type="paragraph" w:customStyle="1" w:styleId="PARAGRAPHE">
    <w:name w:val="PARAGRAPHE"/>
    <w:basedOn w:val="Paragraphedeliste"/>
    <w:link w:val="PARAGRAPHECar"/>
    <w:qFormat/>
    <w:rsid w:val="0041001E"/>
    <w:pPr>
      <w:tabs>
        <w:tab w:val="right" w:pos="1418"/>
        <w:tab w:val="left" w:pos="3518"/>
      </w:tabs>
      <w:spacing w:before="120" w:after="240" w:line="360" w:lineRule="auto"/>
      <w:ind w:left="1418"/>
      <w:jc w:val="both"/>
    </w:pPr>
    <w:rPr>
      <w:rFonts w:eastAsiaTheme="minorHAnsi" w:cstheme="minorBidi"/>
      <w:b/>
      <w:sz w:val="22"/>
      <w:szCs w:val="22"/>
      <w:u w:val="single"/>
      <w:lang w:eastAsia="en-US"/>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P Liste Car"/>
    <w:basedOn w:val="Policepardfaut"/>
    <w:link w:val="Paragraphedeliste"/>
    <w:uiPriority w:val="34"/>
    <w:qFormat/>
    <w:rsid w:val="0041001E"/>
  </w:style>
  <w:style w:type="character" w:customStyle="1" w:styleId="PARAGRAPHECar">
    <w:name w:val="PARAGRAPHE Car"/>
    <w:basedOn w:val="ParagraphedelisteCar"/>
    <w:link w:val="PARAGRAPHE"/>
    <w:rsid w:val="0041001E"/>
    <w:rPr>
      <w:rFonts w:eastAsiaTheme="minorHAnsi" w:cstheme="minorBidi"/>
      <w:b/>
      <w:sz w:val="22"/>
      <w:szCs w:val="22"/>
      <w:u w:val="single"/>
      <w:lang w:eastAsia="en-US"/>
    </w:rPr>
  </w:style>
  <w:style w:type="character" w:customStyle="1" w:styleId="En-tteCar">
    <w:name w:val="En-tête Car"/>
    <w:basedOn w:val="Policepardfaut"/>
    <w:link w:val="En-tte"/>
    <w:uiPriority w:val="99"/>
    <w:rsid w:val="0041001E"/>
  </w:style>
  <w:style w:type="paragraph" w:customStyle="1" w:styleId="Texte">
    <w:name w:val="Texte"/>
    <w:basedOn w:val="Normal"/>
    <w:rsid w:val="0041001E"/>
    <w:pPr>
      <w:ind w:left="840" w:right="-860"/>
      <w:jc w:val="both"/>
    </w:pPr>
    <w:rPr>
      <w:rFonts w:ascii="Palatino" w:hAnsi="Palatino"/>
    </w:rPr>
  </w:style>
  <w:style w:type="paragraph" w:customStyle="1" w:styleId="PARAGA2">
    <w:name w:val="PARAG. A 2"/>
    <w:aliases w:val="5 CM"/>
    <w:basedOn w:val="Normal"/>
    <w:rsid w:val="0041001E"/>
    <w:pPr>
      <w:ind w:left="1418"/>
      <w:jc w:val="both"/>
    </w:pPr>
    <w:rPr>
      <w:rFonts w:ascii="Helvetica" w:hAnsi="Helvetica"/>
      <w:sz w:val="24"/>
    </w:rPr>
  </w:style>
  <w:style w:type="numbering" w:customStyle="1" w:styleId="Style8">
    <w:name w:val="Style8"/>
    <w:uiPriority w:val="99"/>
    <w:rsid w:val="0041001E"/>
    <w:pPr>
      <w:numPr>
        <w:numId w:val="33"/>
      </w:numPr>
    </w:pPr>
  </w:style>
  <w:style w:type="paragraph" w:styleId="Objetducommentaire">
    <w:name w:val="annotation subject"/>
    <w:basedOn w:val="Commentaire"/>
    <w:next w:val="Commentaire"/>
    <w:link w:val="ObjetducommentaireCar"/>
    <w:rsid w:val="00511F54"/>
    <w:rPr>
      <w:b/>
      <w:bCs/>
    </w:rPr>
  </w:style>
  <w:style w:type="character" w:customStyle="1" w:styleId="CommentaireCar">
    <w:name w:val="Commentaire Car"/>
    <w:basedOn w:val="Policepardfaut"/>
    <w:link w:val="Commentaire"/>
    <w:rsid w:val="00511F54"/>
  </w:style>
  <w:style w:type="character" w:customStyle="1" w:styleId="ObjetducommentaireCar">
    <w:name w:val="Objet du commentaire Car"/>
    <w:basedOn w:val="CommentaireCar"/>
    <w:link w:val="Objetducommentaire"/>
    <w:rsid w:val="00511F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17433">
      <w:bodyDiv w:val="1"/>
      <w:marLeft w:val="0"/>
      <w:marRight w:val="0"/>
      <w:marTop w:val="0"/>
      <w:marBottom w:val="0"/>
      <w:divBdr>
        <w:top w:val="none" w:sz="0" w:space="0" w:color="auto"/>
        <w:left w:val="none" w:sz="0" w:space="0" w:color="auto"/>
        <w:bottom w:val="none" w:sz="0" w:space="0" w:color="auto"/>
        <w:right w:val="none" w:sz="0" w:space="0" w:color="auto"/>
      </w:divBdr>
    </w:div>
    <w:div w:id="170414636">
      <w:bodyDiv w:val="1"/>
      <w:marLeft w:val="0"/>
      <w:marRight w:val="0"/>
      <w:marTop w:val="0"/>
      <w:marBottom w:val="0"/>
      <w:divBdr>
        <w:top w:val="none" w:sz="0" w:space="0" w:color="auto"/>
        <w:left w:val="none" w:sz="0" w:space="0" w:color="auto"/>
        <w:bottom w:val="none" w:sz="0" w:space="0" w:color="auto"/>
        <w:right w:val="none" w:sz="0" w:space="0" w:color="auto"/>
      </w:divBdr>
    </w:div>
    <w:div w:id="174619608">
      <w:bodyDiv w:val="1"/>
      <w:marLeft w:val="0"/>
      <w:marRight w:val="0"/>
      <w:marTop w:val="0"/>
      <w:marBottom w:val="0"/>
      <w:divBdr>
        <w:top w:val="none" w:sz="0" w:space="0" w:color="auto"/>
        <w:left w:val="none" w:sz="0" w:space="0" w:color="auto"/>
        <w:bottom w:val="none" w:sz="0" w:space="0" w:color="auto"/>
        <w:right w:val="none" w:sz="0" w:space="0" w:color="auto"/>
      </w:divBdr>
      <w:divsChild>
        <w:div w:id="136342905">
          <w:marLeft w:val="0"/>
          <w:marRight w:val="0"/>
          <w:marTop w:val="0"/>
          <w:marBottom w:val="0"/>
          <w:divBdr>
            <w:top w:val="none" w:sz="0" w:space="0" w:color="auto"/>
            <w:left w:val="none" w:sz="0" w:space="0" w:color="auto"/>
            <w:bottom w:val="none" w:sz="0" w:space="0" w:color="auto"/>
            <w:right w:val="none" w:sz="0" w:space="0" w:color="auto"/>
          </w:divBdr>
        </w:div>
        <w:div w:id="1846897836">
          <w:marLeft w:val="0"/>
          <w:marRight w:val="0"/>
          <w:marTop w:val="0"/>
          <w:marBottom w:val="0"/>
          <w:divBdr>
            <w:top w:val="none" w:sz="0" w:space="0" w:color="auto"/>
            <w:left w:val="none" w:sz="0" w:space="0" w:color="auto"/>
            <w:bottom w:val="none" w:sz="0" w:space="0" w:color="auto"/>
            <w:right w:val="none" w:sz="0" w:space="0" w:color="auto"/>
          </w:divBdr>
        </w:div>
        <w:div w:id="897594340">
          <w:marLeft w:val="0"/>
          <w:marRight w:val="0"/>
          <w:marTop w:val="0"/>
          <w:marBottom w:val="0"/>
          <w:divBdr>
            <w:top w:val="none" w:sz="0" w:space="0" w:color="auto"/>
            <w:left w:val="none" w:sz="0" w:space="0" w:color="auto"/>
            <w:bottom w:val="none" w:sz="0" w:space="0" w:color="auto"/>
            <w:right w:val="none" w:sz="0" w:space="0" w:color="auto"/>
          </w:divBdr>
        </w:div>
        <w:div w:id="982193136">
          <w:marLeft w:val="0"/>
          <w:marRight w:val="0"/>
          <w:marTop w:val="0"/>
          <w:marBottom w:val="0"/>
          <w:divBdr>
            <w:top w:val="none" w:sz="0" w:space="0" w:color="auto"/>
            <w:left w:val="none" w:sz="0" w:space="0" w:color="auto"/>
            <w:bottom w:val="none" w:sz="0" w:space="0" w:color="auto"/>
            <w:right w:val="none" w:sz="0" w:space="0" w:color="auto"/>
          </w:divBdr>
        </w:div>
        <w:div w:id="1700935159">
          <w:marLeft w:val="0"/>
          <w:marRight w:val="0"/>
          <w:marTop w:val="0"/>
          <w:marBottom w:val="0"/>
          <w:divBdr>
            <w:top w:val="none" w:sz="0" w:space="0" w:color="auto"/>
            <w:left w:val="none" w:sz="0" w:space="0" w:color="auto"/>
            <w:bottom w:val="none" w:sz="0" w:space="0" w:color="auto"/>
            <w:right w:val="none" w:sz="0" w:space="0" w:color="auto"/>
          </w:divBdr>
        </w:div>
        <w:div w:id="1509441334">
          <w:marLeft w:val="0"/>
          <w:marRight w:val="0"/>
          <w:marTop w:val="0"/>
          <w:marBottom w:val="0"/>
          <w:divBdr>
            <w:top w:val="none" w:sz="0" w:space="0" w:color="auto"/>
            <w:left w:val="none" w:sz="0" w:space="0" w:color="auto"/>
            <w:bottom w:val="none" w:sz="0" w:space="0" w:color="auto"/>
            <w:right w:val="none" w:sz="0" w:space="0" w:color="auto"/>
          </w:divBdr>
        </w:div>
        <w:div w:id="106898806">
          <w:marLeft w:val="0"/>
          <w:marRight w:val="0"/>
          <w:marTop w:val="0"/>
          <w:marBottom w:val="0"/>
          <w:divBdr>
            <w:top w:val="none" w:sz="0" w:space="0" w:color="auto"/>
            <w:left w:val="none" w:sz="0" w:space="0" w:color="auto"/>
            <w:bottom w:val="none" w:sz="0" w:space="0" w:color="auto"/>
            <w:right w:val="none" w:sz="0" w:space="0" w:color="auto"/>
          </w:divBdr>
        </w:div>
        <w:div w:id="538277736">
          <w:marLeft w:val="0"/>
          <w:marRight w:val="0"/>
          <w:marTop w:val="0"/>
          <w:marBottom w:val="0"/>
          <w:divBdr>
            <w:top w:val="none" w:sz="0" w:space="0" w:color="auto"/>
            <w:left w:val="none" w:sz="0" w:space="0" w:color="auto"/>
            <w:bottom w:val="none" w:sz="0" w:space="0" w:color="auto"/>
            <w:right w:val="none" w:sz="0" w:space="0" w:color="auto"/>
          </w:divBdr>
        </w:div>
        <w:div w:id="1843280169">
          <w:marLeft w:val="0"/>
          <w:marRight w:val="0"/>
          <w:marTop w:val="0"/>
          <w:marBottom w:val="0"/>
          <w:divBdr>
            <w:top w:val="none" w:sz="0" w:space="0" w:color="auto"/>
            <w:left w:val="none" w:sz="0" w:space="0" w:color="auto"/>
            <w:bottom w:val="none" w:sz="0" w:space="0" w:color="auto"/>
            <w:right w:val="none" w:sz="0" w:space="0" w:color="auto"/>
          </w:divBdr>
        </w:div>
        <w:div w:id="2022930143">
          <w:marLeft w:val="0"/>
          <w:marRight w:val="0"/>
          <w:marTop w:val="0"/>
          <w:marBottom w:val="0"/>
          <w:divBdr>
            <w:top w:val="none" w:sz="0" w:space="0" w:color="auto"/>
            <w:left w:val="none" w:sz="0" w:space="0" w:color="auto"/>
            <w:bottom w:val="none" w:sz="0" w:space="0" w:color="auto"/>
            <w:right w:val="none" w:sz="0" w:space="0" w:color="auto"/>
          </w:divBdr>
        </w:div>
        <w:div w:id="1965039939">
          <w:marLeft w:val="0"/>
          <w:marRight w:val="0"/>
          <w:marTop w:val="0"/>
          <w:marBottom w:val="0"/>
          <w:divBdr>
            <w:top w:val="none" w:sz="0" w:space="0" w:color="auto"/>
            <w:left w:val="none" w:sz="0" w:space="0" w:color="auto"/>
            <w:bottom w:val="none" w:sz="0" w:space="0" w:color="auto"/>
            <w:right w:val="none" w:sz="0" w:space="0" w:color="auto"/>
          </w:divBdr>
        </w:div>
      </w:divsChild>
    </w:div>
    <w:div w:id="722369932">
      <w:bodyDiv w:val="1"/>
      <w:marLeft w:val="0"/>
      <w:marRight w:val="0"/>
      <w:marTop w:val="0"/>
      <w:marBottom w:val="0"/>
      <w:divBdr>
        <w:top w:val="none" w:sz="0" w:space="0" w:color="auto"/>
        <w:left w:val="none" w:sz="0" w:space="0" w:color="auto"/>
        <w:bottom w:val="none" w:sz="0" w:space="0" w:color="auto"/>
        <w:right w:val="none" w:sz="0" w:space="0" w:color="auto"/>
      </w:divBdr>
    </w:div>
    <w:div w:id="741678251">
      <w:bodyDiv w:val="1"/>
      <w:marLeft w:val="0"/>
      <w:marRight w:val="0"/>
      <w:marTop w:val="0"/>
      <w:marBottom w:val="0"/>
      <w:divBdr>
        <w:top w:val="none" w:sz="0" w:space="0" w:color="auto"/>
        <w:left w:val="none" w:sz="0" w:space="0" w:color="auto"/>
        <w:bottom w:val="none" w:sz="0" w:space="0" w:color="auto"/>
        <w:right w:val="none" w:sz="0" w:space="0" w:color="auto"/>
      </w:divBdr>
    </w:div>
    <w:div w:id="751269601">
      <w:bodyDiv w:val="1"/>
      <w:marLeft w:val="0"/>
      <w:marRight w:val="0"/>
      <w:marTop w:val="0"/>
      <w:marBottom w:val="0"/>
      <w:divBdr>
        <w:top w:val="none" w:sz="0" w:space="0" w:color="auto"/>
        <w:left w:val="none" w:sz="0" w:space="0" w:color="auto"/>
        <w:bottom w:val="none" w:sz="0" w:space="0" w:color="auto"/>
        <w:right w:val="none" w:sz="0" w:space="0" w:color="auto"/>
      </w:divBdr>
    </w:div>
    <w:div w:id="946354425">
      <w:bodyDiv w:val="1"/>
      <w:marLeft w:val="0"/>
      <w:marRight w:val="0"/>
      <w:marTop w:val="0"/>
      <w:marBottom w:val="0"/>
      <w:divBdr>
        <w:top w:val="none" w:sz="0" w:space="0" w:color="auto"/>
        <w:left w:val="none" w:sz="0" w:space="0" w:color="auto"/>
        <w:bottom w:val="none" w:sz="0" w:space="0" w:color="auto"/>
        <w:right w:val="none" w:sz="0" w:space="0" w:color="auto"/>
      </w:divBdr>
    </w:div>
    <w:div w:id="1019282648">
      <w:bodyDiv w:val="1"/>
      <w:marLeft w:val="0"/>
      <w:marRight w:val="0"/>
      <w:marTop w:val="0"/>
      <w:marBottom w:val="0"/>
      <w:divBdr>
        <w:top w:val="none" w:sz="0" w:space="0" w:color="auto"/>
        <w:left w:val="none" w:sz="0" w:space="0" w:color="auto"/>
        <w:bottom w:val="none" w:sz="0" w:space="0" w:color="auto"/>
        <w:right w:val="none" w:sz="0" w:space="0" w:color="auto"/>
      </w:divBdr>
    </w:div>
    <w:div w:id="1225409000">
      <w:bodyDiv w:val="1"/>
      <w:marLeft w:val="0"/>
      <w:marRight w:val="0"/>
      <w:marTop w:val="0"/>
      <w:marBottom w:val="0"/>
      <w:divBdr>
        <w:top w:val="none" w:sz="0" w:space="0" w:color="auto"/>
        <w:left w:val="none" w:sz="0" w:space="0" w:color="auto"/>
        <w:bottom w:val="none" w:sz="0" w:space="0" w:color="auto"/>
        <w:right w:val="none" w:sz="0" w:space="0" w:color="auto"/>
      </w:divBdr>
    </w:div>
    <w:div w:id="1313636299">
      <w:bodyDiv w:val="1"/>
      <w:marLeft w:val="0"/>
      <w:marRight w:val="0"/>
      <w:marTop w:val="0"/>
      <w:marBottom w:val="0"/>
      <w:divBdr>
        <w:top w:val="none" w:sz="0" w:space="0" w:color="auto"/>
        <w:left w:val="none" w:sz="0" w:space="0" w:color="auto"/>
        <w:bottom w:val="none" w:sz="0" w:space="0" w:color="auto"/>
        <w:right w:val="none" w:sz="0" w:space="0" w:color="auto"/>
      </w:divBdr>
      <w:divsChild>
        <w:div w:id="202716532">
          <w:marLeft w:val="0"/>
          <w:marRight w:val="0"/>
          <w:marTop w:val="0"/>
          <w:marBottom w:val="0"/>
          <w:divBdr>
            <w:top w:val="none" w:sz="0" w:space="0" w:color="auto"/>
            <w:left w:val="none" w:sz="0" w:space="0" w:color="auto"/>
            <w:bottom w:val="none" w:sz="0" w:space="0" w:color="auto"/>
            <w:right w:val="none" w:sz="0" w:space="0" w:color="auto"/>
          </w:divBdr>
        </w:div>
        <w:div w:id="1318610843">
          <w:marLeft w:val="0"/>
          <w:marRight w:val="0"/>
          <w:marTop w:val="0"/>
          <w:marBottom w:val="0"/>
          <w:divBdr>
            <w:top w:val="none" w:sz="0" w:space="0" w:color="auto"/>
            <w:left w:val="none" w:sz="0" w:space="0" w:color="auto"/>
            <w:bottom w:val="none" w:sz="0" w:space="0" w:color="auto"/>
            <w:right w:val="none" w:sz="0" w:space="0" w:color="auto"/>
          </w:divBdr>
          <w:divsChild>
            <w:div w:id="120031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325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r.wikipedia.org/w/index.php?title=Rue_des_Petits-Champs&amp;action=edit" TargetMode="External"/><Relationship Id="rId18" Type="http://schemas.openxmlformats.org/officeDocument/2006/relationships/hyperlink" Target="http://fr.wikipedia.org/wiki/Op%C3%A9ra_national_de_Pari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fr.wikipedia.org/wiki/2005" TargetMode="External"/><Relationship Id="rId17" Type="http://schemas.openxmlformats.org/officeDocument/2006/relationships/hyperlink" Target="http://fr.wikipedia.org/wiki/Op%C3%A9ra_Garnier" TargetMode="External"/><Relationship Id="rId2" Type="http://schemas.openxmlformats.org/officeDocument/2006/relationships/numbering" Target="numbering.xml"/><Relationship Id="rId16" Type="http://schemas.openxmlformats.org/officeDocument/2006/relationships/hyperlink" Target="http://fr.wikipedia.org/wiki/Bussy-Saint-Georges" TargetMode="External"/><Relationship Id="rId20" Type="http://schemas.openxmlformats.org/officeDocument/2006/relationships/hyperlink" Target="http://www.legifrance.gouv.fr/affichCodeArticle.do;jsessionid=A9EFF2299819515733C90A1BE77B4135.tpdjo16v_3?cidTexte=LEGITEXT000006072665&amp;idArticle=LEGIARTI000006686659&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wikipedia.org/wiki/Juin_2005"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r.wikipedia.org/wiki/Rue_Richelieu" TargetMode="External"/><Relationship Id="rId23" Type="http://schemas.openxmlformats.org/officeDocument/2006/relationships/fontTable" Target="fontTable.xml"/><Relationship Id="rId10" Type="http://schemas.openxmlformats.org/officeDocument/2006/relationships/hyperlink" Target="https://fr.wikipedia.org/wiki/8_juin" TargetMode="External"/><Relationship Id="rId19" Type="http://schemas.openxmlformats.org/officeDocument/2006/relationships/hyperlink" Target="http://fr.wikipedia.org/wiki/1669" TargetMode="External"/><Relationship Id="rId4" Type="http://schemas.openxmlformats.org/officeDocument/2006/relationships/settings" Target="settings.xml"/><Relationship Id="rId9" Type="http://schemas.openxmlformats.org/officeDocument/2006/relationships/hyperlink" Target="https://fr.wikipedia.org/wiki/Loi_Spinetta" TargetMode="External"/><Relationship Id="rId14" Type="http://schemas.openxmlformats.org/officeDocument/2006/relationships/hyperlink" Target="http://fr.wikipedia.org/w/index.php?title=Rue_Vivienne&amp;action=edit"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41251-672C-49FD-9D44-717B1034E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8786</Words>
  <Characters>51325</Characters>
  <Application>Microsoft Office Word</Application>
  <DocSecurity>0</DocSecurity>
  <Lines>427</Lines>
  <Paragraphs>119</Paragraphs>
  <ScaleCrop>false</ScaleCrop>
  <HeadingPairs>
    <vt:vector size="2" baseType="variant">
      <vt:variant>
        <vt:lpstr>Titre</vt:lpstr>
      </vt:variant>
      <vt:variant>
        <vt:i4>1</vt:i4>
      </vt:variant>
    </vt:vector>
  </HeadingPairs>
  <TitlesOfParts>
    <vt:vector size="1" baseType="lpstr">
      <vt:lpstr/>
    </vt:vector>
  </TitlesOfParts>
  <Company>perso</Company>
  <LinksUpToDate>false</LinksUpToDate>
  <CharactersWithSpaces>59992</CharactersWithSpaces>
  <SharedDoc>false</SharedDoc>
  <HLinks>
    <vt:vector size="270" baseType="variant">
      <vt:variant>
        <vt:i4>1769503</vt:i4>
      </vt:variant>
      <vt:variant>
        <vt:i4>246</vt:i4>
      </vt:variant>
      <vt:variant>
        <vt:i4>0</vt:i4>
      </vt:variant>
      <vt:variant>
        <vt:i4>5</vt:i4>
      </vt:variant>
      <vt:variant>
        <vt:lpwstr>http://fr.wikipedia.org/wiki/1669</vt:lpwstr>
      </vt:variant>
      <vt:variant>
        <vt:lpwstr/>
      </vt:variant>
      <vt:variant>
        <vt:i4>1048683</vt:i4>
      </vt:variant>
      <vt:variant>
        <vt:i4>243</vt:i4>
      </vt:variant>
      <vt:variant>
        <vt:i4>0</vt:i4>
      </vt:variant>
      <vt:variant>
        <vt:i4>5</vt:i4>
      </vt:variant>
      <vt:variant>
        <vt:lpwstr>http://fr.wikipedia.org/wiki/Op%C3%A9ra_national_de_Paris</vt:lpwstr>
      </vt:variant>
      <vt:variant>
        <vt:lpwstr/>
      </vt:variant>
      <vt:variant>
        <vt:i4>4390971</vt:i4>
      </vt:variant>
      <vt:variant>
        <vt:i4>240</vt:i4>
      </vt:variant>
      <vt:variant>
        <vt:i4>0</vt:i4>
      </vt:variant>
      <vt:variant>
        <vt:i4>5</vt:i4>
      </vt:variant>
      <vt:variant>
        <vt:lpwstr>http://fr.wikipedia.org/wiki/Op%C3%A9ra_Garnier</vt:lpwstr>
      </vt:variant>
      <vt:variant>
        <vt:lpwstr/>
      </vt:variant>
      <vt:variant>
        <vt:i4>393298</vt:i4>
      </vt:variant>
      <vt:variant>
        <vt:i4>237</vt:i4>
      </vt:variant>
      <vt:variant>
        <vt:i4>0</vt:i4>
      </vt:variant>
      <vt:variant>
        <vt:i4>5</vt:i4>
      </vt:variant>
      <vt:variant>
        <vt:lpwstr>http://fr.wikipedia.org/wiki/Bussy-Saint-Georges</vt:lpwstr>
      </vt:variant>
      <vt:variant>
        <vt:lpwstr/>
      </vt:variant>
      <vt:variant>
        <vt:i4>6488075</vt:i4>
      </vt:variant>
      <vt:variant>
        <vt:i4>234</vt:i4>
      </vt:variant>
      <vt:variant>
        <vt:i4>0</vt:i4>
      </vt:variant>
      <vt:variant>
        <vt:i4>5</vt:i4>
      </vt:variant>
      <vt:variant>
        <vt:lpwstr>http://fr.wikipedia.org/wiki/Rue_Richelieu</vt:lpwstr>
      </vt:variant>
      <vt:variant>
        <vt:lpwstr/>
      </vt:variant>
      <vt:variant>
        <vt:i4>7143500</vt:i4>
      </vt:variant>
      <vt:variant>
        <vt:i4>231</vt:i4>
      </vt:variant>
      <vt:variant>
        <vt:i4>0</vt:i4>
      </vt:variant>
      <vt:variant>
        <vt:i4>5</vt:i4>
      </vt:variant>
      <vt:variant>
        <vt:lpwstr>http://fr.wikipedia.org/w/index.php?title=Rue_Louvois&amp;action=edit</vt:lpwstr>
      </vt:variant>
      <vt:variant>
        <vt:lpwstr/>
      </vt:variant>
      <vt:variant>
        <vt:i4>983087</vt:i4>
      </vt:variant>
      <vt:variant>
        <vt:i4>228</vt:i4>
      </vt:variant>
      <vt:variant>
        <vt:i4>0</vt:i4>
      </vt:variant>
      <vt:variant>
        <vt:i4>5</vt:i4>
      </vt:variant>
      <vt:variant>
        <vt:lpwstr>http://fr.wikipedia.org/w/index.php?title=Rue_Vivienne&amp;action=edit</vt:lpwstr>
      </vt:variant>
      <vt:variant>
        <vt:lpwstr/>
      </vt:variant>
      <vt:variant>
        <vt:i4>2752629</vt:i4>
      </vt:variant>
      <vt:variant>
        <vt:i4>225</vt:i4>
      </vt:variant>
      <vt:variant>
        <vt:i4>0</vt:i4>
      </vt:variant>
      <vt:variant>
        <vt:i4>5</vt:i4>
      </vt:variant>
      <vt:variant>
        <vt:lpwstr>http://fr.wikipedia.org/w/index.php?title=Rue_des_Petits-Champs&amp;action=edit</vt:lpwstr>
      </vt:variant>
      <vt:variant>
        <vt:lpwstr/>
      </vt:variant>
      <vt:variant>
        <vt:i4>1769523</vt:i4>
      </vt:variant>
      <vt:variant>
        <vt:i4>218</vt:i4>
      </vt:variant>
      <vt:variant>
        <vt:i4>0</vt:i4>
      </vt:variant>
      <vt:variant>
        <vt:i4>5</vt:i4>
      </vt:variant>
      <vt:variant>
        <vt:lpwstr/>
      </vt:variant>
      <vt:variant>
        <vt:lpwstr>_Toc227057396</vt:lpwstr>
      </vt:variant>
      <vt:variant>
        <vt:i4>1769523</vt:i4>
      </vt:variant>
      <vt:variant>
        <vt:i4>212</vt:i4>
      </vt:variant>
      <vt:variant>
        <vt:i4>0</vt:i4>
      </vt:variant>
      <vt:variant>
        <vt:i4>5</vt:i4>
      </vt:variant>
      <vt:variant>
        <vt:lpwstr/>
      </vt:variant>
      <vt:variant>
        <vt:lpwstr>_Toc227057395</vt:lpwstr>
      </vt:variant>
      <vt:variant>
        <vt:i4>1769523</vt:i4>
      </vt:variant>
      <vt:variant>
        <vt:i4>206</vt:i4>
      </vt:variant>
      <vt:variant>
        <vt:i4>0</vt:i4>
      </vt:variant>
      <vt:variant>
        <vt:i4>5</vt:i4>
      </vt:variant>
      <vt:variant>
        <vt:lpwstr/>
      </vt:variant>
      <vt:variant>
        <vt:lpwstr>_Toc227057394</vt:lpwstr>
      </vt:variant>
      <vt:variant>
        <vt:i4>1769523</vt:i4>
      </vt:variant>
      <vt:variant>
        <vt:i4>200</vt:i4>
      </vt:variant>
      <vt:variant>
        <vt:i4>0</vt:i4>
      </vt:variant>
      <vt:variant>
        <vt:i4>5</vt:i4>
      </vt:variant>
      <vt:variant>
        <vt:lpwstr/>
      </vt:variant>
      <vt:variant>
        <vt:lpwstr>_Toc227057393</vt:lpwstr>
      </vt:variant>
      <vt:variant>
        <vt:i4>1769523</vt:i4>
      </vt:variant>
      <vt:variant>
        <vt:i4>194</vt:i4>
      </vt:variant>
      <vt:variant>
        <vt:i4>0</vt:i4>
      </vt:variant>
      <vt:variant>
        <vt:i4>5</vt:i4>
      </vt:variant>
      <vt:variant>
        <vt:lpwstr/>
      </vt:variant>
      <vt:variant>
        <vt:lpwstr>_Toc227057392</vt:lpwstr>
      </vt:variant>
      <vt:variant>
        <vt:i4>1769523</vt:i4>
      </vt:variant>
      <vt:variant>
        <vt:i4>188</vt:i4>
      </vt:variant>
      <vt:variant>
        <vt:i4>0</vt:i4>
      </vt:variant>
      <vt:variant>
        <vt:i4>5</vt:i4>
      </vt:variant>
      <vt:variant>
        <vt:lpwstr/>
      </vt:variant>
      <vt:variant>
        <vt:lpwstr>_Toc227057391</vt:lpwstr>
      </vt:variant>
      <vt:variant>
        <vt:i4>1769523</vt:i4>
      </vt:variant>
      <vt:variant>
        <vt:i4>182</vt:i4>
      </vt:variant>
      <vt:variant>
        <vt:i4>0</vt:i4>
      </vt:variant>
      <vt:variant>
        <vt:i4>5</vt:i4>
      </vt:variant>
      <vt:variant>
        <vt:lpwstr/>
      </vt:variant>
      <vt:variant>
        <vt:lpwstr>_Toc227057390</vt:lpwstr>
      </vt:variant>
      <vt:variant>
        <vt:i4>1703987</vt:i4>
      </vt:variant>
      <vt:variant>
        <vt:i4>176</vt:i4>
      </vt:variant>
      <vt:variant>
        <vt:i4>0</vt:i4>
      </vt:variant>
      <vt:variant>
        <vt:i4>5</vt:i4>
      </vt:variant>
      <vt:variant>
        <vt:lpwstr/>
      </vt:variant>
      <vt:variant>
        <vt:lpwstr>_Toc227057389</vt:lpwstr>
      </vt:variant>
      <vt:variant>
        <vt:i4>1703987</vt:i4>
      </vt:variant>
      <vt:variant>
        <vt:i4>170</vt:i4>
      </vt:variant>
      <vt:variant>
        <vt:i4>0</vt:i4>
      </vt:variant>
      <vt:variant>
        <vt:i4>5</vt:i4>
      </vt:variant>
      <vt:variant>
        <vt:lpwstr/>
      </vt:variant>
      <vt:variant>
        <vt:lpwstr>_Toc227057388</vt:lpwstr>
      </vt:variant>
      <vt:variant>
        <vt:i4>1703987</vt:i4>
      </vt:variant>
      <vt:variant>
        <vt:i4>164</vt:i4>
      </vt:variant>
      <vt:variant>
        <vt:i4>0</vt:i4>
      </vt:variant>
      <vt:variant>
        <vt:i4>5</vt:i4>
      </vt:variant>
      <vt:variant>
        <vt:lpwstr/>
      </vt:variant>
      <vt:variant>
        <vt:lpwstr>_Toc227057387</vt:lpwstr>
      </vt:variant>
      <vt:variant>
        <vt:i4>1703987</vt:i4>
      </vt:variant>
      <vt:variant>
        <vt:i4>158</vt:i4>
      </vt:variant>
      <vt:variant>
        <vt:i4>0</vt:i4>
      </vt:variant>
      <vt:variant>
        <vt:i4>5</vt:i4>
      </vt:variant>
      <vt:variant>
        <vt:lpwstr/>
      </vt:variant>
      <vt:variant>
        <vt:lpwstr>_Toc227057386</vt:lpwstr>
      </vt:variant>
      <vt:variant>
        <vt:i4>1703987</vt:i4>
      </vt:variant>
      <vt:variant>
        <vt:i4>152</vt:i4>
      </vt:variant>
      <vt:variant>
        <vt:i4>0</vt:i4>
      </vt:variant>
      <vt:variant>
        <vt:i4>5</vt:i4>
      </vt:variant>
      <vt:variant>
        <vt:lpwstr/>
      </vt:variant>
      <vt:variant>
        <vt:lpwstr>_Toc227057385</vt:lpwstr>
      </vt:variant>
      <vt:variant>
        <vt:i4>1703987</vt:i4>
      </vt:variant>
      <vt:variant>
        <vt:i4>146</vt:i4>
      </vt:variant>
      <vt:variant>
        <vt:i4>0</vt:i4>
      </vt:variant>
      <vt:variant>
        <vt:i4>5</vt:i4>
      </vt:variant>
      <vt:variant>
        <vt:lpwstr/>
      </vt:variant>
      <vt:variant>
        <vt:lpwstr>_Toc227057384</vt:lpwstr>
      </vt:variant>
      <vt:variant>
        <vt:i4>1703987</vt:i4>
      </vt:variant>
      <vt:variant>
        <vt:i4>140</vt:i4>
      </vt:variant>
      <vt:variant>
        <vt:i4>0</vt:i4>
      </vt:variant>
      <vt:variant>
        <vt:i4>5</vt:i4>
      </vt:variant>
      <vt:variant>
        <vt:lpwstr/>
      </vt:variant>
      <vt:variant>
        <vt:lpwstr>_Toc227057383</vt:lpwstr>
      </vt:variant>
      <vt:variant>
        <vt:i4>1703987</vt:i4>
      </vt:variant>
      <vt:variant>
        <vt:i4>134</vt:i4>
      </vt:variant>
      <vt:variant>
        <vt:i4>0</vt:i4>
      </vt:variant>
      <vt:variant>
        <vt:i4>5</vt:i4>
      </vt:variant>
      <vt:variant>
        <vt:lpwstr/>
      </vt:variant>
      <vt:variant>
        <vt:lpwstr>_Toc227057382</vt:lpwstr>
      </vt:variant>
      <vt:variant>
        <vt:i4>1703987</vt:i4>
      </vt:variant>
      <vt:variant>
        <vt:i4>128</vt:i4>
      </vt:variant>
      <vt:variant>
        <vt:i4>0</vt:i4>
      </vt:variant>
      <vt:variant>
        <vt:i4>5</vt:i4>
      </vt:variant>
      <vt:variant>
        <vt:lpwstr/>
      </vt:variant>
      <vt:variant>
        <vt:lpwstr>_Toc227057381</vt:lpwstr>
      </vt:variant>
      <vt:variant>
        <vt:i4>1703987</vt:i4>
      </vt:variant>
      <vt:variant>
        <vt:i4>122</vt:i4>
      </vt:variant>
      <vt:variant>
        <vt:i4>0</vt:i4>
      </vt:variant>
      <vt:variant>
        <vt:i4>5</vt:i4>
      </vt:variant>
      <vt:variant>
        <vt:lpwstr/>
      </vt:variant>
      <vt:variant>
        <vt:lpwstr>_Toc227057380</vt:lpwstr>
      </vt:variant>
      <vt:variant>
        <vt:i4>1376307</vt:i4>
      </vt:variant>
      <vt:variant>
        <vt:i4>116</vt:i4>
      </vt:variant>
      <vt:variant>
        <vt:i4>0</vt:i4>
      </vt:variant>
      <vt:variant>
        <vt:i4>5</vt:i4>
      </vt:variant>
      <vt:variant>
        <vt:lpwstr/>
      </vt:variant>
      <vt:variant>
        <vt:lpwstr>_Toc227057379</vt:lpwstr>
      </vt:variant>
      <vt:variant>
        <vt:i4>1376307</vt:i4>
      </vt:variant>
      <vt:variant>
        <vt:i4>110</vt:i4>
      </vt:variant>
      <vt:variant>
        <vt:i4>0</vt:i4>
      </vt:variant>
      <vt:variant>
        <vt:i4>5</vt:i4>
      </vt:variant>
      <vt:variant>
        <vt:lpwstr/>
      </vt:variant>
      <vt:variant>
        <vt:lpwstr>_Toc227057378</vt:lpwstr>
      </vt:variant>
      <vt:variant>
        <vt:i4>1376307</vt:i4>
      </vt:variant>
      <vt:variant>
        <vt:i4>104</vt:i4>
      </vt:variant>
      <vt:variant>
        <vt:i4>0</vt:i4>
      </vt:variant>
      <vt:variant>
        <vt:i4>5</vt:i4>
      </vt:variant>
      <vt:variant>
        <vt:lpwstr/>
      </vt:variant>
      <vt:variant>
        <vt:lpwstr>_Toc227057377</vt:lpwstr>
      </vt:variant>
      <vt:variant>
        <vt:i4>1376307</vt:i4>
      </vt:variant>
      <vt:variant>
        <vt:i4>98</vt:i4>
      </vt:variant>
      <vt:variant>
        <vt:i4>0</vt:i4>
      </vt:variant>
      <vt:variant>
        <vt:i4>5</vt:i4>
      </vt:variant>
      <vt:variant>
        <vt:lpwstr/>
      </vt:variant>
      <vt:variant>
        <vt:lpwstr>_Toc227057376</vt:lpwstr>
      </vt:variant>
      <vt:variant>
        <vt:i4>1376307</vt:i4>
      </vt:variant>
      <vt:variant>
        <vt:i4>92</vt:i4>
      </vt:variant>
      <vt:variant>
        <vt:i4>0</vt:i4>
      </vt:variant>
      <vt:variant>
        <vt:i4>5</vt:i4>
      </vt:variant>
      <vt:variant>
        <vt:lpwstr/>
      </vt:variant>
      <vt:variant>
        <vt:lpwstr>_Toc227057375</vt:lpwstr>
      </vt:variant>
      <vt:variant>
        <vt:i4>1376307</vt:i4>
      </vt:variant>
      <vt:variant>
        <vt:i4>86</vt:i4>
      </vt:variant>
      <vt:variant>
        <vt:i4>0</vt:i4>
      </vt:variant>
      <vt:variant>
        <vt:i4>5</vt:i4>
      </vt:variant>
      <vt:variant>
        <vt:lpwstr/>
      </vt:variant>
      <vt:variant>
        <vt:lpwstr>_Toc227057374</vt:lpwstr>
      </vt:variant>
      <vt:variant>
        <vt:i4>1376307</vt:i4>
      </vt:variant>
      <vt:variant>
        <vt:i4>80</vt:i4>
      </vt:variant>
      <vt:variant>
        <vt:i4>0</vt:i4>
      </vt:variant>
      <vt:variant>
        <vt:i4>5</vt:i4>
      </vt:variant>
      <vt:variant>
        <vt:lpwstr/>
      </vt:variant>
      <vt:variant>
        <vt:lpwstr>_Toc227057373</vt:lpwstr>
      </vt:variant>
      <vt:variant>
        <vt:i4>1376307</vt:i4>
      </vt:variant>
      <vt:variant>
        <vt:i4>74</vt:i4>
      </vt:variant>
      <vt:variant>
        <vt:i4>0</vt:i4>
      </vt:variant>
      <vt:variant>
        <vt:i4>5</vt:i4>
      </vt:variant>
      <vt:variant>
        <vt:lpwstr/>
      </vt:variant>
      <vt:variant>
        <vt:lpwstr>_Toc227057372</vt:lpwstr>
      </vt:variant>
      <vt:variant>
        <vt:i4>1376307</vt:i4>
      </vt:variant>
      <vt:variant>
        <vt:i4>68</vt:i4>
      </vt:variant>
      <vt:variant>
        <vt:i4>0</vt:i4>
      </vt:variant>
      <vt:variant>
        <vt:i4>5</vt:i4>
      </vt:variant>
      <vt:variant>
        <vt:lpwstr/>
      </vt:variant>
      <vt:variant>
        <vt:lpwstr>_Toc227057371</vt:lpwstr>
      </vt:variant>
      <vt:variant>
        <vt:i4>1376307</vt:i4>
      </vt:variant>
      <vt:variant>
        <vt:i4>62</vt:i4>
      </vt:variant>
      <vt:variant>
        <vt:i4>0</vt:i4>
      </vt:variant>
      <vt:variant>
        <vt:i4>5</vt:i4>
      </vt:variant>
      <vt:variant>
        <vt:lpwstr/>
      </vt:variant>
      <vt:variant>
        <vt:lpwstr>_Toc227057370</vt:lpwstr>
      </vt:variant>
      <vt:variant>
        <vt:i4>1310771</vt:i4>
      </vt:variant>
      <vt:variant>
        <vt:i4>56</vt:i4>
      </vt:variant>
      <vt:variant>
        <vt:i4>0</vt:i4>
      </vt:variant>
      <vt:variant>
        <vt:i4>5</vt:i4>
      </vt:variant>
      <vt:variant>
        <vt:lpwstr/>
      </vt:variant>
      <vt:variant>
        <vt:lpwstr>_Toc227057369</vt:lpwstr>
      </vt:variant>
      <vt:variant>
        <vt:i4>1310771</vt:i4>
      </vt:variant>
      <vt:variant>
        <vt:i4>50</vt:i4>
      </vt:variant>
      <vt:variant>
        <vt:i4>0</vt:i4>
      </vt:variant>
      <vt:variant>
        <vt:i4>5</vt:i4>
      </vt:variant>
      <vt:variant>
        <vt:lpwstr/>
      </vt:variant>
      <vt:variant>
        <vt:lpwstr>_Toc227057368</vt:lpwstr>
      </vt:variant>
      <vt:variant>
        <vt:i4>1310771</vt:i4>
      </vt:variant>
      <vt:variant>
        <vt:i4>44</vt:i4>
      </vt:variant>
      <vt:variant>
        <vt:i4>0</vt:i4>
      </vt:variant>
      <vt:variant>
        <vt:i4>5</vt:i4>
      </vt:variant>
      <vt:variant>
        <vt:lpwstr/>
      </vt:variant>
      <vt:variant>
        <vt:lpwstr>_Toc227057367</vt:lpwstr>
      </vt:variant>
      <vt:variant>
        <vt:i4>1310771</vt:i4>
      </vt:variant>
      <vt:variant>
        <vt:i4>38</vt:i4>
      </vt:variant>
      <vt:variant>
        <vt:i4>0</vt:i4>
      </vt:variant>
      <vt:variant>
        <vt:i4>5</vt:i4>
      </vt:variant>
      <vt:variant>
        <vt:lpwstr/>
      </vt:variant>
      <vt:variant>
        <vt:lpwstr>_Toc227057366</vt:lpwstr>
      </vt:variant>
      <vt:variant>
        <vt:i4>1310771</vt:i4>
      </vt:variant>
      <vt:variant>
        <vt:i4>32</vt:i4>
      </vt:variant>
      <vt:variant>
        <vt:i4>0</vt:i4>
      </vt:variant>
      <vt:variant>
        <vt:i4>5</vt:i4>
      </vt:variant>
      <vt:variant>
        <vt:lpwstr/>
      </vt:variant>
      <vt:variant>
        <vt:lpwstr>_Toc227057365</vt:lpwstr>
      </vt:variant>
      <vt:variant>
        <vt:i4>1310771</vt:i4>
      </vt:variant>
      <vt:variant>
        <vt:i4>26</vt:i4>
      </vt:variant>
      <vt:variant>
        <vt:i4>0</vt:i4>
      </vt:variant>
      <vt:variant>
        <vt:i4>5</vt:i4>
      </vt:variant>
      <vt:variant>
        <vt:lpwstr/>
      </vt:variant>
      <vt:variant>
        <vt:lpwstr>_Toc227057364</vt:lpwstr>
      </vt:variant>
      <vt:variant>
        <vt:i4>1310771</vt:i4>
      </vt:variant>
      <vt:variant>
        <vt:i4>20</vt:i4>
      </vt:variant>
      <vt:variant>
        <vt:i4>0</vt:i4>
      </vt:variant>
      <vt:variant>
        <vt:i4>5</vt:i4>
      </vt:variant>
      <vt:variant>
        <vt:lpwstr/>
      </vt:variant>
      <vt:variant>
        <vt:lpwstr>_Toc227057363</vt:lpwstr>
      </vt:variant>
      <vt:variant>
        <vt:i4>1310771</vt:i4>
      </vt:variant>
      <vt:variant>
        <vt:i4>14</vt:i4>
      </vt:variant>
      <vt:variant>
        <vt:i4>0</vt:i4>
      </vt:variant>
      <vt:variant>
        <vt:i4>5</vt:i4>
      </vt:variant>
      <vt:variant>
        <vt:lpwstr/>
      </vt:variant>
      <vt:variant>
        <vt:lpwstr>_Toc227057362</vt:lpwstr>
      </vt:variant>
      <vt:variant>
        <vt:i4>1310771</vt:i4>
      </vt:variant>
      <vt:variant>
        <vt:i4>8</vt:i4>
      </vt:variant>
      <vt:variant>
        <vt:i4>0</vt:i4>
      </vt:variant>
      <vt:variant>
        <vt:i4>5</vt:i4>
      </vt:variant>
      <vt:variant>
        <vt:lpwstr/>
      </vt:variant>
      <vt:variant>
        <vt:lpwstr>_Toc227057361</vt:lpwstr>
      </vt:variant>
      <vt:variant>
        <vt:i4>1310771</vt:i4>
      </vt:variant>
      <vt:variant>
        <vt:i4>2</vt:i4>
      </vt:variant>
      <vt:variant>
        <vt:i4>0</vt:i4>
      </vt:variant>
      <vt:variant>
        <vt:i4>5</vt:i4>
      </vt:variant>
      <vt:variant>
        <vt:lpwstr/>
      </vt:variant>
      <vt:variant>
        <vt:lpwstr>_Toc227057360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Jérémy MARTINS</dc:creator>
  <cp:lastModifiedBy>Jérémy MARTINS</cp:lastModifiedBy>
  <cp:revision>5</cp:revision>
  <cp:lastPrinted>2021-03-23T15:39:00Z</cp:lastPrinted>
  <dcterms:created xsi:type="dcterms:W3CDTF">2025-12-03T13:04:00Z</dcterms:created>
  <dcterms:modified xsi:type="dcterms:W3CDTF">2025-12-03T15:16:00Z</dcterms:modified>
</cp:coreProperties>
</file>